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8B1A" w14:textId="26EC6740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  <w:cs/>
        </w:rPr>
      </w:pPr>
      <w:bookmarkStart w:id="0" w:name="_GoBack"/>
      <w:bookmarkEnd w:id="0"/>
    </w:p>
    <w:p w14:paraId="7E7E4E51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E8F6C84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F42DDC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343866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2C78816" w14:textId="77777777" w:rsidR="00101B70" w:rsidRDefault="00101B70" w:rsidP="002F7599">
      <w:pPr>
        <w:ind w:left="0"/>
        <w:jc w:val="center"/>
        <w:rPr>
          <w:b/>
          <w:bCs/>
          <w:sz w:val="40"/>
          <w:szCs w:val="40"/>
        </w:rPr>
      </w:pPr>
    </w:p>
    <w:p w14:paraId="0088906A" w14:textId="70C9EE41" w:rsidR="00A2484A" w:rsidRPr="006A5935" w:rsidRDefault="002E1EE7" w:rsidP="002F7599">
      <w:pPr>
        <w:ind w:left="0"/>
        <w:jc w:val="center"/>
        <w:rPr>
          <w:b/>
          <w:bCs/>
          <w:sz w:val="44"/>
          <w:szCs w:val="44"/>
        </w:rPr>
      </w:pPr>
      <w:r w:rsidRPr="006A5935">
        <w:rPr>
          <w:b/>
          <w:bCs/>
          <w:sz w:val="44"/>
          <w:szCs w:val="44"/>
        </w:rPr>
        <w:t>T</w:t>
      </w:r>
      <w:r w:rsidR="006A5935" w:rsidRPr="006A5935">
        <w:rPr>
          <w:b/>
          <w:bCs/>
          <w:sz w:val="44"/>
          <w:szCs w:val="44"/>
        </w:rPr>
        <w:t>-</w:t>
      </w:r>
      <w:r w:rsidRPr="006A5935">
        <w:rPr>
          <w:b/>
          <w:bCs/>
          <w:sz w:val="44"/>
          <w:szCs w:val="44"/>
        </w:rPr>
        <w:t>VER-</w:t>
      </w:r>
      <w:r w:rsidR="006A5935" w:rsidRPr="006A5935">
        <w:rPr>
          <w:b/>
          <w:bCs/>
          <w:sz w:val="44"/>
          <w:szCs w:val="44"/>
        </w:rPr>
        <w:t>P-</w:t>
      </w:r>
      <w:r w:rsidRPr="006A5935">
        <w:rPr>
          <w:b/>
          <w:bCs/>
          <w:sz w:val="44"/>
          <w:szCs w:val="44"/>
        </w:rPr>
        <w:t>TOOL-01-11</w:t>
      </w:r>
    </w:p>
    <w:p w14:paraId="4504CA85" w14:textId="61AE4FF8" w:rsidR="006F1A29" w:rsidRPr="006A5935" w:rsidRDefault="00534A69" w:rsidP="003F3058">
      <w:pPr>
        <w:ind w:left="0"/>
        <w:jc w:val="center"/>
        <w:rPr>
          <w:b/>
          <w:bCs/>
          <w:sz w:val="44"/>
          <w:szCs w:val="44"/>
          <w:cs/>
        </w:rPr>
      </w:pPr>
      <w:r w:rsidRPr="006A5935">
        <w:rPr>
          <w:b/>
          <w:bCs/>
          <w:sz w:val="44"/>
          <w:szCs w:val="44"/>
        </w:rPr>
        <w:t>Calculation of Long-</w:t>
      </w:r>
      <w:r w:rsidR="0033781E" w:rsidRPr="006A5935">
        <w:rPr>
          <w:b/>
          <w:bCs/>
          <w:sz w:val="44"/>
          <w:szCs w:val="44"/>
        </w:rPr>
        <w:t>T</w:t>
      </w:r>
      <w:r w:rsidRPr="006A5935">
        <w:rPr>
          <w:b/>
          <w:bCs/>
          <w:sz w:val="44"/>
          <w:szCs w:val="44"/>
        </w:rPr>
        <w:t xml:space="preserve">erm </w:t>
      </w:r>
      <w:r w:rsidR="0033781E" w:rsidRPr="006A5935">
        <w:rPr>
          <w:b/>
          <w:bCs/>
          <w:sz w:val="44"/>
          <w:szCs w:val="44"/>
        </w:rPr>
        <w:t>A</w:t>
      </w:r>
      <w:r w:rsidR="002E1EE7" w:rsidRPr="006A5935">
        <w:rPr>
          <w:b/>
          <w:bCs/>
          <w:sz w:val="44"/>
          <w:szCs w:val="44"/>
        </w:rPr>
        <w:t>vera</w:t>
      </w:r>
      <w:r w:rsidR="009C7A1A" w:rsidRPr="006A5935">
        <w:rPr>
          <w:b/>
          <w:bCs/>
          <w:sz w:val="44"/>
          <w:szCs w:val="44"/>
        </w:rPr>
        <w:t>ge</w:t>
      </w:r>
      <w:r w:rsidR="002E1EE7" w:rsidRPr="006A5935">
        <w:rPr>
          <w:b/>
          <w:bCs/>
          <w:sz w:val="44"/>
          <w:szCs w:val="44"/>
        </w:rPr>
        <w:t xml:space="preserve"> G</w:t>
      </w:r>
      <w:r w:rsidR="00BD7FD2">
        <w:rPr>
          <w:b/>
          <w:bCs/>
          <w:sz w:val="44"/>
          <w:szCs w:val="44"/>
        </w:rPr>
        <w:t>reenhouse Gas</w:t>
      </w:r>
      <w:r w:rsidR="009C7A1A" w:rsidRPr="006A5935">
        <w:rPr>
          <w:b/>
          <w:bCs/>
          <w:sz w:val="44"/>
          <w:szCs w:val="44"/>
        </w:rPr>
        <w:t xml:space="preserve"> benefit</w:t>
      </w:r>
    </w:p>
    <w:p w14:paraId="3826014C" w14:textId="77777777" w:rsidR="00101B70" w:rsidRDefault="00101B70" w:rsidP="003F3058">
      <w:pPr>
        <w:ind w:left="0"/>
        <w:jc w:val="center"/>
        <w:rPr>
          <w:b/>
          <w:bCs/>
          <w:sz w:val="40"/>
          <w:szCs w:val="40"/>
        </w:rPr>
      </w:pPr>
    </w:p>
    <w:p w14:paraId="52D761A2" w14:textId="4E782BD7" w:rsidR="00EB2AD9" w:rsidRPr="004716A6" w:rsidRDefault="006A5935" w:rsidP="003F3058">
      <w:pPr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Version 01</w:t>
      </w:r>
    </w:p>
    <w:p w14:paraId="3C054F65" w14:textId="77777777" w:rsidR="003F3058" w:rsidRPr="004716A6" w:rsidRDefault="003F3058" w:rsidP="002F7599">
      <w:pPr>
        <w:ind w:left="0"/>
        <w:rPr>
          <w:b/>
          <w:bCs/>
        </w:rPr>
      </w:pPr>
    </w:p>
    <w:p w14:paraId="32C39874" w14:textId="77777777" w:rsidR="003F3058" w:rsidRPr="004716A6" w:rsidRDefault="003F3058" w:rsidP="002F7599">
      <w:pPr>
        <w:ind w:left="0"/>
        <w:rPr>
          <w:b/>
          <w:bCs/>
        </w:rPr>
      </w:pPr>
    </w:p>
    <w:p w14:paraId="14BC6DEA" w14:textId="77777777" w:rsidR="0008529B" w:rsidRPr="004716A6" w:rsidRDefault="00BC6CBF">
      <w:pPr>
        <w:ind w:left="0"/>
        <w:rPr>
          <w:b/>
          <w:bCs/>
        </w:rPr>
      </w:pPr>
      <w:r w:rsidRPr="004716A6">
        <w:rPr>
          <w:b/>
          <w:bCs/>
          <w:cs/>
        </w:rPr>
        <w:br w:type="page"/>
      </w:r>
    </w:p>
    <w:p w14:paraId="1BD16055" w14:textId="04D3B8A7" w:rsidR="00A2484A" w:rsidRPr="00657FA6" w:rsidRDefault="00BC6CBF" w:rsidP="00E97E49">
      <w:pPr>
        <w:pStyle w:val="Heading1"/>
      </w:pPr>
      <w:r w:rsidRPr="00657FA6">
        <w:lastRenderedPageBreak/>
        <w:t>1</w:t>
      </w:r>
      <w:r w:rsidRPr="00657FA6">
        <w:rPr>
          <w:cs/>
        </w:rPr>
        <w:t xml:space="preserve">. </w:t>
      </w:r>
      <w:r w:rsidR="0033781E">
        <w:t>Introduction</w:t>
      </w:r>
    </w:p>
    <w:p w14:paraId="47EAC923" w14:textId="0FF8F1BD" w:rsidR="00C26C57" w:rsidRPr="00E17FD4" w:rsidRDefault="00BC6CBF" w:rsidP="00616D34">
      <w:pPr>
        <w:ind w:firstLine="360"/>
        <w:jc w:val="thaiDistribute"/>
      </w:pPr>
      <w:r w:rsidRPr="004716A6">
        <w:rPr>
          <w:cs/>
        </w:rPr>
        <w:tab/>
      </w:r>
      <w:r w:rsidR="00444759">
        <w:t>T</w:t>
      </w:r>
      <w:r w:rsidR="00444759" w:rsidRPr="00616D34">
        <w:t>his document is a tool for calculating</w:t>
      </w:r>
      <w:r w:rsidR="00444759" w:rsidRPr="00616D34" w:rsidDel="00444759">
        <w:t xml:space="preserve"> </w:t>
      </w:r>
      <w:r w:rsidR="00444759" w:rsidRPr="00616D34">
        <w:t>long-term carbon removal by sink</w:t>
      </w:r>
      <w:r w:rsidR="00444759" w:rsidRPr="00616D34" w:rsidDel="00444759">
        <w:t xml:space="preserve"> </w:t>
      </w:r>
      <w:r w:rsidR="0033781E" w:rsidRPr="00616D34">
        <w:t>f</w:t>
      </w:r>
      <w:r w:rsidR="00E17FD4" w:rsidRPr="00616D34">
        <w:t xml:space="preserve">or forest projects where </w:t>
      </w:r>
      <w:r w:rsidR="00B33232" w:rsidRPr="00616D34">
        <w:t>harvesting is taking place</w:t>
      </w:r>
      <w:r w:rsidR="0033781E" w:rsidRPr="00616D34">
        <w:t xml:space="preserve">.  Carbon </w:t>
      </w:r>
      <w:r w:rsidR="00E17FD4" w:rsidRPr="00616D34">
        <w:t xml:space="preserve">losses </w:t>
      </w:r>
      <w:r w:rsidR="0033781E" w:rsidRPr="00616D34">
        <w:t>from</w:t>
      </w:r>
      <w:r w:rsidR="00E17FD4" w:rsidRPr="00616D34">
        <w:t xml:space="preserve"> </w:t>
      </w:r>
      <w:r w:rsidR="00B33232" w:rsidRPr="00616D34">
        <w:t>harvesting</w:t>
      </w:r>
      <w:r w:rsidR="00E17FD4" w:rsidRPr="00616D34">
        <w:t xml:space="preserve"> </w:t>
      </w:r>
      <w:r w:rsidR="0033781E" w:rsidRPr="00616D34">
        <w:t>will be</w:t>
      </w:r>
      <w:r w:rsidR="00E17FD4" w:rsidRPr="00616D34">
        <w:t xml:space="preserve"> included in the </w:t>
      </w:r>
      <w:r w:rsidR="0033781E" w:rsidRPr="00616D34">
        <w:t xml:space="preserve">quantity of </w:t>
      </w:r>
      <w:r w:rsidR="00E17FD4" w:rsidRPr="00616D34">
        <w:t>greenhouse gas emissions</w:t>
      </w:r>
      <w:r w:rsidR="0033781E" w:rsidRPr="00616D34">
        <w:t xml:space="preserve"> of the project and </w:t>
      </w:r>
      <w:r w:rsidR="00E17FD4" w:rsidRPr="00616D34">
        <w:t xml:space="preserve">must be used to calculate the long-term </w:t>
      </w:r>
      <w:r w:rsidR="0036047D">
        <w:t>average greenhouse gas benefit</w:t>
      </w:r>
      <w:r w:rsidR="0033781E" w:rsidRPr="00616D34">
        <w:t xml:space="preserve">.  </w:t>
      </w:r>
      <w:r w:rsidR="0068444D" w:rsidRPr="00616D34">
        <w:t>Therefore,</w:t>
      </w:r>
      <w:r w:rsidR="00E17FD4" w:rsidRPr="00616D34">
        <w:t xml:space="preserve"> the maximum amount of </w:t>
      </w:r>
      <w:r w:rsidR="00393AC1">
        <w:t xml:space="preserve">carbon </w:t>
      </w:r>
      <w:r w:rsidR="00E17FD4" w:rsidRPr="00616D34">
        <w:t xml:space="preserve">credits that can be applied to the project must not exceed the long-term </w:t>
      </w:r>
      <w:r w:rsidR="0036047D">
        <w:t>average greenhouse gas benefit</w:t>
      </w:r>
      <w:r w:rsidR="00E17FD4" w:rsidRPr="00616D34">
        <w:t xml:space="preserve"> of the project.</w:t>
      </w:r>
      <w:r w:rsidR="00393AC1">
        <w:t xml:space="preserve">   </w:t>
      </w:r>
    </w:p>
    <w:p w14:paraId="4A65528A" w14:textId="728E8FFA" w:rsidR="00972BA7" w:rsidRPr="00393AC1" w:rsidRDefault="00393AC1" w:rsidP="00E97E49">
      <w:pPr>
        <w:pStyle w:val="Heading1"/>
      </w:pPr>
      <w:r>
        <w:t>2</w:t>
      </w:r>
      <w:r w:rsidR="00BC6CBF" w:rsidRPr="004716A6">
        <w:rPr>
          <w:cs/>
        </w:rPr>
        <w:t xml:space="preserve">. </w:t>
      </w:r>
      <w:r w:rsidR="0033781E" w:rsidRPr="00393AC1">
        <w:t>Characteristics of relevant activities and conditions</w:t>
      </w:r>
    </w:p>
    <w:p w14:paraId="034F812E" w14:textId="17B4E663" w:rsidR="00ED1D88" w:rsidRPr="00393AC1" w:rsidRDefault="0068444D" w:rsidP="006A7F5E">
      <w:pPr>
        <w:ind w:firstLine="360"/>
        <w:jc w:val="thaiDistribute"/>
      </w:pPr>
      <w:r w:rsidRPr="00393AC1">
        <w:t xml:space="preserve">Project activities </w:t>
      </w:r>
      <w:r w:rsidR="006A7F5E" w:rsidRPr="00393AC1">
        <w:t>that aims</w:t>
      </w:r>
      <w:r w:rsidRPr="00393AC1">
        <w:t xml:space="preserve"> to generate income from </w:t>
      </w:r>
      <w:r w:rsidR="00E97E49" w:rsidRPr="00393AC1">
        <w:t>harvest</w:t>
      </w:r>
      <w:r w:rsidRPr="00393AC1">
        <w:t>ing</w:t>
      </w:r>
      <w:r w:rsidR="006A7F5E" w:rsidRPr="00393AC1">
        <w:t xml:space="preserve"> shall calculate t</w:t>
      </w:r>
      <w:r w:rsidRPr="00393AC1">
        <w:t>he long-term</w:t>
      </w:r>
      <w:r w:rsidR="00F50B9F" w:rsidRPr="00393AC1">
        <w:t xml:space="preserve"> average</w:t>
      </w:r>
      <w:r w:rsidRPr="00393AC1">
        <w:t xml:space="preserve"> </w:t>
      </w:r>
      <w:r w:rsidR="0095055E" w:rsidRPr="00393AC1">
        <w:t>greenhouse gas</w:t>
      </w:r>
      <w:r w:rsidR="006A7F5E" w:rsidRPr="00393AC1">
        <w:t xml:space="preserve"> </w:t>
      </w:r>
      <w:r w:rsidRPr="00393AC1">
        <w:t>benefit of a project depend</w:t>
      </w:r>
      <w:r w:rsidR="006A7F5E" w:rsidRPr="00393AC1">
        <w:t>ing</w:t>
      </w:r>
      <w:r w:rsidRPr="00393AC1">
        <w:t xml:space="preserve"> on the difference</w:t>
      </w:r>
      <w:r w:rsidR="006A7F5E" w:rsidRPr="00393AC1">
        <w:t xml:space="preserve"> between estimated</w:t>
      </w:r>
      <w:r w:rsidRPr="00393AC1">
        <w:t xml:space="preserve"> </w:t>
      </w:r>
      <w:r w:rsidR="006A7F5E" w:rsidRPr="00393AC1">
        <w:t xml:space="preserve">greenhouse gas emission or </w:t>
      </w:r>
      <w:r w:rsidR="007A4296" w:rsidRPr="00393AC1">
        <w:t>removal</w:t>
      </w:r>
      <w:r w:rsidRPr="00393AC1">
        <w:t xml:space="preserve"> </w:t>
      </w:r>
      <w:r w:rsidR="006A7F5E" w:rsidRPr="00393AC1">
        <w:t>of the</w:t>
      </w:r>
      <w:r w:rsidRPr="00393AC1">
        <w:t xml:space="preserve"> project and the base</w:t>
      </w:r>
      <w:r w:rsidR="007A4296" w:rsidRPr="00393AC1">
        <w:t>line</w:t>
      </w:r>
      <w:r w:rsidRPr="00393AC1">
        <w:t xml:space="preserve">. </w:t>
      </w:r>
      <w:r w:rsidR="006A7F5E" w:rsidRPr="00393AC1">
        <w:t xml:space="preserve"> </w:t>
      </w:r>
      <w:r w:rsidRPr="00393AC1">
        <w:t xml:space="preserve">This comes from estimated selected carbon </w:t>
      </w:r>
      <w:r w:rsidR="007A4296" w:rsidRPr="00393AC1">
        <w:t>pool</w:t>
      </w:r>
      <w:r w:rsidRPr="00393AC1">
        <w:t xml:space="preserve"> and N</w:t>
      </w:r>
      <w:r w:rsidRPr="00393AC1">
        <w:rPr>
          <w:vertAlign w:val="subscript"/>
          <w:cs/>
        </w:rPr>
        <w:t>2</w:t>
      </w:r>
      <w:r w:rsidRPr="00393AC1">
        <w:t>O, CH</w:t>
      </w:r>
      <w:r w:rsidRPr="00393AC1">
        <w:rPr>
          <w:vertAlign w:val="subscript"/>
          <w:cs/>
        </w:rPr>
        <w:t>4</w:t>
      </w:r>
      <w:r w:rsidRPr="00393AC1">
        <w:rPr>
          <w:cs/>
        </w:rPr>
        <w:t xml:space="preserve"> </w:t>
      </w:r>
      <w:r w:rsidRPr="00393AC1">
        <w:t>and CO</w:t>
      </w:r>
      <w:r w:rsidRPr="00393AC1">
        <w:rPr>
          <w:vertAlign w:val="subscript"/>
          <w:cs/>
        </w:rPr>
        <w:t>2</w:t>
      </w:r>
      <w:r w:rsidRPr="00393AC1">
        <w:rPr>
          <w:cs/>
        </w:rPr>
        <w:t xml:space="preserve"> </w:t>
      </w:r>
      <w:r w:rsidRPr="00393AC1">
        <w:t xml:space="preserve">emissions from </w:t>
      </w:r>
      <w:r w:rsidR="00393AC1">
        <w:t xml:space="preserve">project emissions </w:t>
      </w:r>
      <w:r w:rsidRPr="00393AC1">
        <w:t>and leakage</w:t>
      </w:r>
      <w:r w:rsidR="00393AC1">
        <w:t xml:space="preserve"> emissions</w:t>
      </w:r>
      <w:r w:rsidRPr="00393AC1">
        <w:t>.</w:t>
      </w:r>
    </w:p>
    <w:p w14:paraId="706B7020" w14:textId="5D4BF164" w:rsidR="00B04AD3" w:rsidRPr="00393AC1" w:rsidRDefault="00393AC1" w:rsidP="00E97E49">
      <w:pPr>
        <w:pStyle w:val="Heading1"/>
      </w:pPr>
      <w:r w:rsidRPr="00393AC1">
        <w:t>3</w:t>
      </w:r>
      <w:r w:rsidR="00C041AF" w:rsidRPr="00393AC1">
        <w:t>.</w:t>
      </w:r>
      <w:r w:rsidR="00C041AF" w:rsidRPr="00393AC1">
        <w:rPr>
          <w:cs/>
        </w:rPr>
        <w:t xml:space="preserve"> </w:t>
      </w:r>
      <w:r w:rsidR="0068444D" w:rsidRPr="00393AC1">
        <w:t>Calculation</w:t>
      </w:r>
      <w:r w:rsidR="0080203D" w:rsidRPr="00393AC1">
        <w:rPr>
          <w:rFonts w:hint="cs"/>
          <w:cs/>
        </w:rPr>
        <w:t xml:space="preserve"> </w:t>
      </w:r>
    </w:p>
    <w:p w14:paraId="69FFCEB0" w14:textId="701323A5" w:rsidR="00260BFC" w:rsidRPr="00393AC1" w:rsidRDefault="0068444D" w:rsidP="00F50377">
      <w:pPr>
        <w:ind w:firstLine="360"/>
        <w:jc w:val="thaiDistribute"/>
        <w:rPr>
          <w:cs/>
        </w:rPr>
      </w:pPr>
      <w:r w:rsidRPr="00393AC1">
        <w:t xml:space="preserve">The long-term average </w:t>
      </w:r>
      <w:r w:rsidR="0095055E" w:rsidRPr="00393AC1">
        <w:t>greenhouse gas</w:t>
      </w:r>
      <w:r w:rsidRPr="00393AC1">
        <w:t xml:space="preserve"> benefit is calculated using the following procedure:</w:t>
      </w:r>
    </w:p>
    <w:p w14:paraId="4B307BA6" w14:textId="4D6E9B7A" w:rsidR="0068444D" w:rsidRPr="00393AC1" w:rsidRDefault="00E1317A" w:rsidP="00F50377">
      <w:pPr>
        <w:pStyle w:val="ListParagraph"/>
        <w:numPr>
          <w:ilvl w:val="0"/>
          <w:numId w:val="22"/>
        </w:numPr>
        <w:spacing w:before="120"/>
        <w:ind w:left="993" w:hanging="284"/>
        <w:jc w:val="thaiDistribute"/>
        <w:rPr>
          <w:szCs w:val="32"/>
        </w:rPr>
      </w:pPr>
      <w:r w:rsidRPr="00393AC1">
        <w:rPr>
          <w:szCs w:val="32"/>
        </w:rPr>
        <w:t>Define t</w:t>
      </w:r>
      <w:r w:rsidR="0068444D" w:rsidRPr="00393AC1">
        <w:rPr>
          <w:szCs w:val="32"/>
        </w:rPr>
        <w:t xml:space="preserve">he period for </w:t>
      </w:r>
      <w:r w:rsidRPr="00393AC1">
        <w:rPr>
          <w:szCs w:val="32"/>
        </w:rPr>
        <w:t>calculation of long-term average greenhouse gas benefit</w:t>
      </w:r>
      <w:r w:rsidR="00851B79" w:rsidRPr="00393AC1">
        <w:rPr>
          <w:szCs w:val="32"/>
        </w:rPr>
        <w:t xml:space="preserve"> as follows</w:t>
      </w:r>
      <w:r w:rsidR="0068444D" w:rsidRPr="00393AC1">
        <w:rPr>
          <w:szCs w:val="32"/>
        </w:rPr>
        <w:t>:</w:t>
      </w:r>
    </w:p>
    <w:p w14:paraId="7D408580" w14:textId="5FBDDA61" w:rsidR="0068444D" w:rsidRPr="00393AC1" w:rsidRDefault="00684368" w:rsidP="00385EC7">
      <w:pPr>
        <w:pStyle w:val="ListParagraph"/>
        <w:numPr>
          <w:ilvl w:val="0"/>
          <w:numId w:val="23"/>
        </w:numPr>
        <w:spacing w:before="120"/>
        <w:ind w:left="1418" w:hanging="425"/>
        <w:jc w:val="thaiDistribute"/>
        <w:rPr>
          <w:szCs w:val="32"/>
        </w:rPr>
      </w:pPr>
      <w:r w:rsidRPr="00393AC1">
        <w:rPr>
          <w:szCs w:val="32"/>
        </w:rPr>
        <w:t>For e</w:t>
      </w:r>
      <w:r w:rsidR="0068444D" w:rsidRPr="00393AC1">
        <w:rPr>
          <w:szCs w:val="32"/>
        </w:rPr>
        <w:t>ven-aged stand</w:t>
      </w:r>
      <w:r w:rsidRPr="00393AC1">
        <w:rPr>
          <w:szCs w:val="32"/>
        </w:rPr>
        <w:t xml:space="preserve"> project, </w:t>
      </w:r>
      <w:r w:rsidR="00CE28ED" w:rsidRPr="00393AC1">
        <w:rPr>
          <w:szCs w:val="32"/>
        </w:rPr>
        <w:t>the</w:t>
      </w:r>
      <w:r w:rsidR="00385EC7" w:rsidRPr="00393AC1">
        <w:rPr>
          <w:szCs w:val="32"/>
        </w:rPr>
        <w:t xml:space="preserve"> period for calculation of </w:t>
      </w:r>
      <w:r w:rsidR="0068444D" w:rsidRPr="00393AC1">
        <w:rPr>
          <w:szCs w:val="32"/>
        </w:rPr>
        <w:t xml:space="preserve">long-term </w:t>
      </w:r>
      <w:r w:rsidRPr="00393AC1">
        <w:rPr>
          <w:szCs w:val="32"/>
        </w:rPr>
        <w:t xml:space="preserve">average </w:t>
      </w:r>
      <w:r w:rsidR="0036047D" w:rsidRPr="00393AC1">
        <w:rPr>
          <w:szCs w:val="32"/>
        </w:rPr>
        <w:t>greenhouse gas</w:t>
      </w:r>
      <w:r w:rsidRPr="00393AC1">
        <w:rPr>
          <w:szCs w:val="32"/>
        </w:rPr>
        <w:t xml:space="preserve"> </w:t>
      </w:r>
      <w:r w:rsidR="0068444D" w:rsidRPr="00393AC1">
        <w:rPr>
          <w:szCs w:val="32"/>
        </w:rPr>
        <w:t xml:space="preserve">benefit must </w:t>
      </w:r>
      <w:r w:rsidR="00385EC7" w:rsidRPr="00393AC1">
        <w:rPr>
          <w:szCs w:val="32"/>
        </w:rPr>
        <w:t>cover</w:t>
      </w:r>
      <w:r w:rsidR="0068444D" w:rsidRPr="00393AC1">
        <w:rPr>
          <w:szCs w:val="32"/>
        </w:rPr>
        <w:t xml:space="preserve"> at least one </w:t>
      </w:r>
      <w:r w:rsidR="00393AC1">
        <w:rPr>
          <w:szCs w:val="32"/>
        </w:rPr>
        <w:t>full harvest/</w:t>
      </w:r>
      <w:r w:rsidR="00CD34BC" w:rsidRPr="00393AC1">
        <w:rPr>
          <w:szCs w:val="32"/>
        </w:rPr>
        <w:t>cutting</w:t>
      </w:r>
      <w:r w:rsidR="0068444D" w:rsidRPr="00393AC1">
        <w:rPr>
          <w:szCs w:val="32"/>
        </w:rPr>
        <w:t xml:space="preserve"> cycle</w:t>
      </w:r>
      <w:r w:rsidR="00385EC7" w:rsidRPr="00393AC1">
        <w:rPr>
          <w:szCs w:val="32"/>
        </w:rPr>
        <w:t xml:space="preserve"> and also the last</w:t>
      </w:r>
      <w:r w:rsidR="00CD34BC" w:rsidRPr="00393AC1">
        <w:rPr>
          <w:szCs w:val="32"/>
        </w:rPr>
        <w:t xml:space="preserve"> </w:t>
      </w:r>
      <w:r w:rsidR="00393AC1" w:rsidRPr="00393AC1">
        <w:rPr>
          <w:szCs w:val="32"/>
        </w:rPr>
        <w:t>harvest/cutting cycle</w:t>
      </w:r>
      <w:r w:rsidR="00385EC7" w:rsidRPr="00393AC1">
        <w:rPr>
          <w:szCs w:val="32"/>
        </w:rPr>
        <w:t>.</w:t>
      </w:r>
    </w:p>
    <w:p w14:paraId="4D9082AD" w14:textId="4CA63FBF" w:rsidR="0068444D" w:rsidRPr="00393AC1" w:rsidRDefault="00CD34BC" w:rsidP="00E22BC1">
      <w:pPr>
        <w:pStyle w:val="ListParagraph"/>
        <w:numPr>
          <w:ilvl w:val="0"/>
          <w:numId w:val="23"/>
        </w:numPr>
        <w:spacing w:before="120"/>
        <w:ind w:left="1418" w:hanging="425"/>
        <w:jc w:val="thaiDistribute"/>
        <w:rPr>
          <w:szCs w:val="32"/>
        </w:rPr>
      </w:pPr>
      <w:r w:rsidRPr="00393AC1">
        <w:t xml:space="preserve">For </w:t>
      </w:r>
      <w:r w:rsidR="00CE28ED" w:rsidRPr="00393AC1">
        <w:t xml:space="preserve">improved </w:t>
      </w:r>
      <w:r w:rsidR="0068444D" w:rsidRPr="00393AC1">
        <w:rPr>
          <w:szCs w:val="32"/>
        </w:rPr>
        <w:t>forest management project</w:t>
      </w:r>
      <w:r w:rsidR="00CE28ED" w:rsidRPr="00393AC1">
        <w:rPr>
          <w:szCs w:val="32"/>
        </w:rPr>
        <w:t xml:space="preserve"> which</w:t>
      </w:r>
      <w:r w:rsidR="0068444D" w:rsidRPr="00393AC1">
        <w:rPr>
          <w:szCs w:val="32"/>
        </w:rPr>
        <w:t xml:space="preserve"> </w:t>
      </w:r>
      <w:r w:rsidR="00F52374" w:rsidRPr="00393AC1">
        <w:rPr>
          <w:szCs w:val="32"/>
        </w:rPr>
        <w:t>has</w:t>
      </w:r>
      <w:r w:rsidR="0068444D" w:rsidRPr="00393AC1">
        <w:rPr>
          <w:szCs w:val="32"/>
        </w:rPr>
        <w:t xml:space="preserve"> a selective cutting model</w:t>
      </w:r>
      <w:r w:rsidR="00CE28ED" w:rsidRPr="00393AC1">
        <w:rPr>
          <w:szCs w:val="32"/>
        </w:rPr>
        <w:t>, t</w:t>
      </w:r>
      <w:r w:rsidR="0068444D" w:rsidRPr="00393AC1">
        <w:rPr>
          <w:szCs w:val="32"/>
        </w:rPr>
        <w:t>he period for</w:t>
      </w:r>
      <w:r w:rsidR="00BD7FD2" w:rsidRPr="00393AC1">
        <w:rPr>
          <w:rFonts w:hint="cs"/>
          <w:szCs w:val="32"/>
          <w:cs/>
        </w:rPr>
        <w:t xml:space="preserve"> </w:t>
      </w:r>
      <w:r w:rsidR="00BD7FD2" w:rsidRPr="00393AC1">
        <w:rPr>
          <w:szCs w:val="32"/>
        </w:rPr>
        <w:t xml:space="preserve">calculation of long-term </w:t>
      </w:r>
      <w:r w:rsidR="0036047D" w:rsidRPr="00393AC1">
        <w:rPr>
          <w:szCs w:val="32"/>
        </w:rPr>
        <w:t>average greenhouse gas benefit</w:t>
      </w:r>
      <w:r w:rsidR="00BD7FD2" w:rsidRPr="00393AC1">
        <w:rPr>
          <w:szCs w:val="32"/>
        </w:rPr>
        <w:t xml:space="preserve"> must cover</w:t>
      </w:r>
      <w:r w:rsidR="00BD7FD2" w:rsidRPr="00393AC1">
        <w:rPr>
          <w:rFonts w:hint="cs"/>
          <w:szCs w:val="32"/>
          <w:cs/>
        </w:rPr>
        <w:t xml:space="preserve"> </w:t>
      </w:r>
      <w:r w:rsidR="00BD7FD2" w:rsidRPr="00393AC1">
        <w:rPr>
          <w:szCs w:val="32"/>
        </w:rPr>
        <w:t>throughout the</w:t>
      </w:r>
      <w:r w:rsidR="0068444D" w:rsidRPr="00393AC1">
        <w:rPr>
          <w:szCs w:val="32"/>
        </w:rPr>
        <w:t xml:space="preserve"> </w:t>
      </w:r>
      <w:r w:rsidR="00393AC1">
        <w:rPr>
          <w:szCs w:val="32"/>
        </w:rPr>
        <w:t xml:space="preserve">project </w:t>
      </w:r>
      <w:r w:rsidR="0068444D" w:rsidRPr="00393AC1">
        <w:rPr>
          <w:szCs w:val="32"/>
        </w:rPr>
        <w:t>credit</w:t>
      </w:r>
      <w:r w:rsidR="00CE28ED" w:rsidRPr="00393AC1">
        <w:rPr>
          <w:szCs w:val="32"/>
        </w:rPr>
        <w:t>ing</w:t>
      </w:r>
      <w:r w:rsidR="0068444D" w:rsidRPr="00393AC1">
        <w:rPr>
          <w:szCs w:val="32"/>
        </w:rPr>
        <w:t xml:space="preserve"> period.</w:t>
      </w:r>
      <w:r w:rsidR="00CE28ED" w:rsidRPr="00393AC1">
        <w:rPr>
          <w:szCs w:val="32"/>
        </w:rPr>
        <w:t xml:space="preserve">  </w:t>
      </w:r>
    </w:p>
    <w:p w14:paraId="534DCD00" w14:textId="765553E4" w:rsidR="0068444D" w:rsidRDefault="008D3F65" w:rsidP="0064317D">
      <w:pPr>
        <w:spacing w:before="120"/>
        <w:ind w:left="993" w:hanging="284"/>
        <w:jc w:val="thaiDistribute"/>
      </w:pPr>
      <w:r w:rsidRPr="00393AC1">
        <w:t xml:space="preserve">2) </w:t>
      </w:r>
      <w:r w:rsidR="0068444D" w:rsidRPr="00393AC1">
        <w:t>Determine the</w:t>
      </w:r>
      <w:r w:rsidR="00851B79" w:rsidRPr="00393AC1">
        <w:t xml:space="preserve"> annual</w:t>
      </w:r>
      <w:r w:rsidR="0068444D" w:rsidRPr="00393AC1">
        <w:t xml:space="preserve"> </w:t>
      </w:r>
      <w:r w:rsidR="00851B79" w:rsidRPr="00393AC1">
        <w:t xml:space="preserve">total </w:t>
      </w:r>
      <w:r w:rsidR="0036047D" w:rsidRPr="00393AC1">
        <w:t>greenhouse gas</w:t>
      </w:r>
      <w:r w:rsidR="0068444D" w:rsidRPr="00393AC1">
        <w:t xml:space="preserve"> benefit during the specified period.</w:t>
      </w:r>
      <w:r w:rsidR="00851B79" w:rsidRPr="00393AC1">
        <w:t xml:space="preserve"> </w:t>
      </w:r>
      <w:r w:rsidR="0068444D" w:rsidRPr="00393AC1">
        <w:t xml:space="preserve"> </w:t>
      </w:r>
      <w:r w:rsidR="00851B79" w:rsidRPr="00393AC1">
        <w:t>T</w:t>
      </w:r>
      <w:r w:rsidR="0068444D" w:rsidRPr="00393AC1">
        <w:t xml:space="preserve">he </w:t>
      </w:r>
      <w:r w:rsidR="00851B79" w:rsidRPr="00393AC1">
        <w:t xml:space="preserve">annual </w:t>
      </w:r>
      <w:r w:rsidR="0068444D" w:rsidRPr="00393AC1">
        <w:t xml:space="preserve">total </w:t>
      </w:r>
      <w:r w:rsidR="0036047D" w:rsidRPr="00393AC1">
        <w:t>greenhouse gas</w:t>
      </w:r>
      <w:r w:rsidR="0068444D" w:rsidRPr="00393AC1">
        <w:t xml:space="preserve"> benefit is the </w:t>
      </w:r>
      <w:r w:rsidR="0095055E" w:rsidRPr="00393AC1">
        <w:t xml:space="preserve">estimated project </w:t>
      </w:r>
      <w:r w:rsidR="00BD7FD2" w:rsidRPr="00393AC1">
        <w:t xml:space="preserve">emission </w:t>
      </w:r>
      <w:r w:rsidR="0068444D" w:rsidRPr="00393AC1">
        <w:t xml:space="preserve">or </w:t>
      </w:r>
      <w:r w:rsidR="00BD7FD2" w:rsidRPr="00393AC1">
        <w:t>removal</w:t>
      </w:r>
      <w:r w:rsidR="0068444D" w:rsidRPr="00393AC1">
        <w:t xml:space="preserve"> minus </w:t>
      </w:r>
      <w:r w:rsidR="00B20016" w:rsidRPr="00393AC1">
        <w:t xml:space="preserve">by </w:t>
      </w:r>
      <w:r w:rsidR="0068444D" w:rsidRPr="00393AC1">
        <w:t>the</w:t>
      </w:r>
      <w:r w:rsidR="0095055E" w:rsidRPr="00393AC1">
        <w:t xml:space="preserve"> estimated</w:t>
      </w:r>
      <w:r w:rsidR="0068444D" w:rsidRPr="00393AC1">
        <w:t xml:space="preserve"> </w:t>
      </w:r>
      <w:r w:rsidR="0036047D" w:rsidRPr="00393AC1">
        <w:t>baseline</w:t>
      </w:r>
      <w:r w:rsidR="0068444D" w:rsidRPr="00393AC1">
        <w:t xml:space="preserve"> emission</w:t>
      </w:r>
      <w:r w:rsidR="0095055E" w:rsidRPr="00393AC1">
        <w:t xml:space="preserve"> or removal</w:t>
      </w:r>
      <w:r w:rsidR="0068444D" w:rsidRPr="00393AC1">
        <w:t>.</w:t>
      </w:r>
    </w:p>
    <w:p w14:paraId="1DE5A34D" w14:textId="45C53856" w:rsidR="0068444D" w:rsidRDefault="0068444D" w:rsidP="00F50377">
      <w:pPr>
        <w:ind w:left="709"/>
        <w:jc w:val="thaiDistribute"/>
      </w:pPr>
      <w:r>
        <w:t xml:space="preserve">3) Sum up </w:t>
      </w:r>
      <w:r w:rsidR="00393AC1">
        <w:t>the total</w:t>
      </w:r>
      <w:r>
        <w:t xml:space="preserve"> </w:t>
      </w:r>
      <w:r w:rsidR="0095055E">
        <w:t>greenhouse gas</w:t>
      </w:r>
      <w:r w:rsidR="0095055E" w:rsidRPr="0068444D">
        <w:t xml:space="preserve"> </w:t>
      </w:r>
      <w:r>
        <w:t>benefit for each year over the specified period.</w:t>
      </w:r>
    </w:p>
    <w:p w14:paraId="0DB68C94" w14:textId="77CE0069" w:rsidR="0068444D" w:rsidRDefault="0068444D" w:rsidP="00F50377">
      <w:pPr>
        <w:ind w:left="993" w:hanging="284"/>
        <w:jc w:val="thaiDistribute"/>
      </w:pPr>
      <w:r>
        <w:lastRenderedPageBreak/>
        <w:t>4) Calculate average greenhouse gas benefit</w:t>
      </w:r>
      <w:r w:rsidR="00046559">
        <w:t xml:space="preserve"> of the project over the</w:t>
      </w:r>
      <w:r>
        <w:t xml:space="preserve"> specified period.</w:t>
      </w:r>
    </w:p>
    <w:p w14:paraId="122DFE8C" w14:textId="20E862BF" w:rsidR="00C071E0" w:rsidRDefault="0068444D" w:rsidP="00F50377">
      <w:pPr>
        <w:ind w:left="993" w:hanging="284"/>
        <w:jc w:val="thaiDistribute"/>
      </w:pPr>
      <w:r>
        <w:t>5) Calculate long-term average greenhouse gas benefit using the following equation:</w:t>
      </w:r>
    </w:p>
    <w:p w14:paraId="0E21037F" w14:textId="77777777" w:rsidR="00393AC1" w:rsidRDefault="00393AC1" w:rsidP="00F50377">
      <w:pPr>
        <w:ind w:left="993" w:hanging="284"/>
        <w:jc w:val="thaiDistribute"/>
      </w:pPr>
    </w:p>
    <w:p w14:paraId="03DE00A3" w14:textId="66421844" w:rsidR="00323DC2" w:rsidRPr="00290E4F" w:rsidRDefault="0088348E" w:rsidP="00323DC2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GHG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benefit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t=0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14:paraId="6BDBCC3A" w14:textId="76CB1DFD" w:rsidR="00723C6A" w:rsidRDefault="00723C6A" w:rsidP="00723C6A"/>
    <w:p w14:paraId="11CF9E17" w14:textId="1B3D0E7D" w:rsidR="008F5F9F" w:rsidRPr="004716A6" w:rsidRDefault="0068444D" w:rsidP="00EE34D2">
      <w:pPr>
        <w:spacing w:before="120"/>
      </w:pPr>
      <w:r>
        <w:t>Where:</w:t>
      </w:r>
      <w:r w:rsidR="008F5F9F" w:rsidRPr="004716A6">
        <w:rPr>
          <w:rFonts w:hint="cs"/>
          <w:cs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7"/>
        <w:gridCol w:w="709"/>
        <w:gridCol w:w="6237"/>
      </w:tblGrid>
      <w:tr w:rsidR="00EE34D2" w:rsidRPr="00290E4F" w14:paraId="28D396F1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64F08E01" w14:textId="2E0FB7BB" w:rsidR="00EE34D2" w:rsidRPr="00290E4F" w:rsidDel="003E105A" w:rsidRDefault="0088348E" w:rsidP="00EE34D2">
            <w:pPr>
              <w:spacing w:before="120"/>
              <w:jc w:val="center"/>
              <w:rPr>
                <w:rFonts w:cs="Angsana New"/>
                <w:i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benefit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6C51D5CF" w14:textId="65DA4A2B" w:rsidR="00EE34D2" w:rsidRPr="00290E4F" w:rsidRDefault="001F56F7" w:rsidP="00EE34D2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7B84984C" w14:textId="6C81F0A7" w:rsidR="00EE34D2" w:rsidRPr="00D76B1D" w:rsidRDefault="00D76B1D" w:rsidP="00E22BC1">
            <w:pPr>
              <w:pStyle w:val="ListParagraph"/>
              <w:spacing w:before="120"/>
              <w:ind w:left="31"/>
              <w:contextualSpacing w:val="0"/>
              <w:rPr>
                <w:rFonts w:eastAsia="Cordia New"/>
                <w:szCs w:val="32"/>
                <w:cs/>
              </w:rPr>
            </w:pPr>
            <w:r w:rsidRPr="00D76B1D">
              <w:rPr>
                <w:szCs w:val="32"/>
              </w:rPr>
              <w:t xml:space="preserve">Long-Term </w:t>
            </w:r>
            <w:r w:rsidR="0095055E">
              <w:rPr>
                <w:szCs w:val="32"/>
              </w:rPr>
              <w:t>a</w:t>
            </w:r>
            <w:r w:rsidR="00BD7FD2" w:rsidRPr="00D76B1D">
              <w:rPr>
                <w:szCs w:val="32"/>
              </w:rPr>
              <w:t xml:space="preserve">verage </w:t>
            </w:r>
            <w:r w:rsidR="0095055E">
              <w:rPr>
                <w:szCs w:val="32"/>
              </w:rPr>
              <w:t>g</w:t>
            </w:r>
            <w:r w:rsidRPr="00D76B1D">
              <w:rPr>
                <w:szCs w:val="32"/>
              </w:rPr>
              <w:t xml:space="preserve">reenhouse </w:t>
            </w:r>
            <w:r w:rsidR="0095055E">
              <w:rPr>
                <w:szCs w:val="32"/>
              </w:rPr>
              <w:t>g</w:t>
            </w:r>
            <w:r w:rsidRPr="00D76B1D">
              <w:rPr>
                <w:szCs w:val="32"/>
              </w:rPr>
              <w:t xml:space="preserve">as </w:t>
            </w:r>
            <w:r w:rsidR="0095055E">
              <w:rPr>
                <w:szCs w:val="32"/>
              </w:rPr>
              <w:t>b</w:t>
            </w:r>
            <w:r w:rsidRPr="00D76B1D">
              <w:rPr>
                <w:szCs w:val="32"/>
              </w:rPr>
              <w:t>enefit</w:t>
            </w:r>
          </w:p>
        </w:tc>
      </w:tr>
      <w:tr w:rsidR="00EE34D2" w:rsidRPr="00290E4F" w14:paraId="26A63D44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85274CA" w14:textId="7CE6666E" w:rsidR="00EE34D2" w:rsidRPr="00290E4F" w:rsidRDefault="00EE34D2" w:rsidP="00EE34D2">
            <w:pPr>
              <w:spacing w:before="120"/>
              <w:jc w:val="center"/>
              <w:rPr>
                <w:b/>
                <w:bCs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60DB574F" w14:textId="025C4D15" w:rsidR="00EE34D2" w:rsidRPr="00290E4F" w:rsidRDefault="001F56F7" w:rsidP="00EE34D2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7FFDC37E" w14:textId="48DD8385" w:rsidR="00D76B1D" w:rsidRPr="00D76B1D" w:rsidRDefault="0095055E" w:rsidP="00D76B1D">
            <w:pPr>
              <w:pStyle w:val="ListParagraph"/>
              <w:spacing w:before="120"/>
              <w:ind w:left="31"/>
              <w:rPr>
                <w:szCs w:val="32"/>
              </w:rPr>
            </w:pPr>
            <w:r>
              <w:rPr>
                <w:szCs w:val="32"/>
              </w:rPr>
              <w:t>Estimated project emis</w:t>
            </w:r>
            <w:r w:rsidR="005C0494" w:rsidRPr="005C0494">
              <w:rPr>
                <w:szCs w:val="32"/>
              </w:rPr>
              <w:t>sion or remov</w:t>
            </w:r>
            <w:r w:rsidR="005C0494">
              <w:rPr>
                <w:szCs w:val="32"/>
              </w:rPr>
              <w:t>al</w:t>
            </w:r>
            <w:r w:rsidR="005C0494" w:rsidRPr="005C0494">
              <w:rPr>
                <w:szCs w:val="32"/>
              </w:rPr>
              <w:t xml:space="preserve"> </w:t>
            </w:r>
            <w:r w:rsidR="00D76B1D" w:rsidRPr="00D76B1D">
              <w:rPr>
                <w:szCs w:val="32"/>
              </w:rPr>
              <w:t>in year</w:t>
            </w:r>
            <w:r w:rsidR="001F56F7">
              <w:rPr>
                <w:szCs w:val="32"/>
              </w:rPr>
              <w:t xml:space="preserve"> t</w:t>
            </w:r>
            <w:r w:rsidR="00D76B1D" w:rsidRPr="00D76B1D">
              <w:rPr>
                <w:szCs w:val="32"/>
              </w:rPr>
              <w:t xml:space="preserve"> (equivalent to tons of carbon dioxide)</w:t>
            </w:r>
          </w:p>
          <w:p w14:paraId="6E575008" w14:textId="561CC66A" w:rsidR="00EE34D2" w:rsidRPr="00290E4F" w:rsidRDefault="00D76B1D" w:rsidP="00D76B1D">
            <w:pPr>
              <w:pStyle w:val="ListParagraph"/>
              <w:spacing w:before="120"/>
              <w:ind w:left="31"/>
              <w:contextualSpacing w:val="0"/>
              <w:rPr>
                <w:szCs w:val="32"/>
              </w:rPr>
            </w:pPr>
            <w:r w:rsidRPr="00D76B1D">
              <w:rPr>
                <w:szCs w:val="32"/>
                <w:cs/>
              </w:rPr>
              <w:t>*</w:t>
            </w:r>
            <w:r w:rsidR="001F56F7">
              <w:t xml:space="preserve"> </w:t>
            </w:r>
            <w:r w:rsidR="001F56F7" w:rsidRPr="001F56F7">
              <w:rPr>
                <w:i/>
                <w:iCs/>
                <w:szCs w:val="32"/>
              </w:rPr>
              <w:t>Reducing greenhouse gas emissions from project implementation requires consideration of CO</w:t>
            </w:r>
            <w:r w:rsidR="001F56F7" w:rsidRPr="00A72332">
              <w:rPr>
                <w:i/>
                <w:iCs/>
                <w:szCs w:val="32"/>
                <w:vertAlign w:val="subscript"/>
              </w:rPr>
              <w:t>2</w:t>
            </w:r>
            <w:r w:rsidR="001F56F7" w:rsidRPr="001F56F7">
              <w:rPr>
                <w:i/>
                <w:iCs/>
                <w:szCs w:val="32"/>
              </w:rPr>
              <w:t>, N</w:t>
            </w:r>
            <w:r w:rsidR="001F56F7" w:rsidRPr="00A72332">
              <w:rPr>
                <w:i/>
                <w:iCs/>
                <w:szCs w:val="32"/>
                <w:vertAlign w:val="subscript"/>
              </w:rPr>
              <w:t>2</w:t>
            </w:r>
            <w:r w:rsidR="001F56F7" w:rsidRPr="001F56F7">
              <w:rPr>
                <w:i/>
                <w:iCs/>
                <w:szCs w:val="32"/>
              </w:rPr>
              <w:t>O, CH</w:t>
            </w:r>
            <w:r w:rsidR="001F56F7" w:rsidRPr="00A72332">
              <w:rPr>
                <w:i/>
                <w:iCs/>
                <w:szCs w:val="32"/>
                <w:vertAlign w:val="subscript"/>
              </w:rPr>
              <w:t>4</w:t>
            </w:r>
            <w:r w:rsidR="001F56F7" w:rsidRPr="001F56F7">
              <w:rPr>
                <w:i/>
                <w:iCs/>
                <w:szCs w:val="32"/>
              </w:rPr>
              <w:t xml:space="preserve"> emissions and</w:t>
            </w:r>
            <w:r w:rsidR="00393AC1">
              <w:rPr>
                <w:i/>
                <w:iCs/>
                <w:szCs w:val="32"/>
              </w:rPr>
              <w:t xml:space="preserve"> </w:t>
            </w:r>
            <w:r w:rsidR="001F56F7" w:rsidRPr="001F56F7">
              <w:rPr>
                <w:i/>
                <w:iCs/>
                <w:szCs w:val="32"/>
              </w:rPr>
              <w:t>leakage</w:t>
            </w:r>
            <w:r w:rsidR="00393AC1">
              <w:rPr>
                <w:i/>
                <w:iCs/>
                <w:szCs w:val="32"/>
              </w:rPr>
              <w:t xml:space="preserve"> emissions</w:t>
            </w:r>
            <w:r w:rsidR="001F56F7">
              <w:rPr>
                <w:i/>
                <w:iCs/>
                <w:szCs w:val="32"/>
              </w:rPr>
              <w:t xml:space="preserve">. </w:t>
            </w:r>
          </w:p>
        </w:tc>
      </w:tr>
      <w:tr w:rsidR="00EE34D2" w:rsidRPr="00290E4F" w14:paraId="08F4653A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2892501" w14:textId="1B79B1E8" w:rsidR="00EE34D2" w:rsidRPr="00290E4F" w:rsidRDefault="00EE34D2" w:rsidP="00EE34D2">
            <w:pPr>
              <w:spacing w:before="120"/>
              <w:jc w:val="center"/>
              <w:rPr>
                <w:rFonts w:eastAsia="Cordia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03F3448E" w14:textId="369352C1" w:rsidR="00EE34D2" w:rsidRPr="00290E4F" w:rsidRDefault="001F56F7" w:rsidP="00EE34D2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725D8641" w14:textId="4C0AB036" w:rsidR="00EE34D2" w:rsidRPr="00290E4F" w:rsidRDefault="0095055E" w:rsidP="00046559">
            <w:pPr>
              <w:pStyle w:val="ListParagraph"/>
              <w:spacing w:before="120"/>
              <w:ind w:left="31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 xml:space="preserve">Estimated </w:t>
            </w:r>
            <w:r w:rsidR="00D76B1D" w:rsidRPr="00D76B1D">
              <w:rPr>
                <w:szCs w:val="32"/>
              </w:rPr>
              <w:t>base</w:t>
            </w:r>
            <w:r w:rsidR="001F56F7">
              <w:rPr>
                <w:szCs w:val="32"/>
              </w:rPr>
              <w:t>line</w:t>
            </w:r>
            <w:r>
              <w:rPr>
                <w:szCs w:val="32"/>
              </w:rPr>
              <w:t xml:space="preserve"> emission or removal</w:t>
            </w:r>
            <w:r w:rsidR="00D76B1D" w:rsidRPr="00D76B1D">
              <w:rPr>
                <w:szCs w:val="32"/>
              </w:rPr>
              <w:t xml:space="preserve"> </w:t>
            </w:r>
            <w:r w:rsidR="001F56F7">
              <w:rPr>
                <w:szCs w:val="32"/>
              </w:rPr>
              <w:t>in</w:t>
            </w:r>
            <w:r w:rsidR="00D76B1D" w:rsidRPr="00D76B1D">
              <w:rPr>
                <w:szCs w:val="32"/>
              </w:rPr>
              <w:t xml:space="preserve"> </w:t>
            </w:r>
            <w:r w:rsidR="00E97E49" w:rsidRPr="00D76B1D">
              <w:rPr>
                <w:szCs w:val="32"/>
              </w:rPr>
              <w:t xml:space="preserve">year </w:t>
            </w:r>
            <w:r w:rsidR="00E97E49">
              <w:rPr>
                <w:szCs w:val="32"/>
              </w:rPr>
              <w:t>t</w:t>
            </w:r>
            <w:r w:rsidR="001F56F7">
              <w:rPr>
                <w:szCs w:val="32"/>
              </w:rPr>
              <w:t xml:space="preserve"> </w:t>
            </w:r>
            <w:r w:rsidR="00D76B1D" w:rsidRPr="00D76B1D">
              <w:rPr>
                <w:szCs w:val="32"/>
              </w:rPr>
              <w:t>(equivalent to tons of carbon dioxide)</w:t>
            </w:r>
          </w:p>
        </w:tc>
      </w:tr>
      <w:tr w:rsidR="00EE34D2" w:rsidRPr="00290E4F" w14:paraId="6C7C76BA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22DC0E0E" w14:textId="54B51FD2" w:rsidR="00EE34D2" w:rsidRPr="00290E4F" w:rsidRDefault="00EE34D2" w:rsidP="00EE34D2">
            <w:pPr>
              <w:spacing w:before="120"/>
              <w:jc w:val="center"/>
              <w:rPr>
                <w:rFonts w:eastAsia="Cordia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71E91E74" w14:textId="07BBC360" w:rsidR="00EE34D2" w:rsidRPr="00290E4F" w:rsidRDefault="001F56F7" w:rsidP="00EE34D2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6F13FA76" w14:textId="1AB9D976" w:rsidR="00EE34D2" w:rsidRPr="00290E4F" w:rsidRDefault="00D76B1D" w:rsidP="00AF73E7">
            <w:pPr>
              <w:pStyle w:val="ListParagraph"/>
              <w:spacing w:before="120"/>
              <w:ind w:left="31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 xml:space="preserve">Year of monitoring </w:t>
            </w:r>
          </w:p>
        </w:tc>
      </w:tr>
      <w:tr w:rsidR="00EE34D2" w:rsidRPr="00290E4F" w14:paraId="0D0F8243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6723BAF8" w14:textId="439F03E9" w:rsidR="00EE34D2" w:rsidRPr="00290E4F" w:rsidRDefault="00EE34D2" w:rsidP="00EE34D2">
            <w:pPr>
              <w:spacing w:before="120"/>
              <w:jc w:val="center"/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64DB49EB" w14:textId="4942FA3D" w:rsidR="00EE34D2" w:rsidRPr="00290E4F" w:rsidRDefault="001F56F7" w:rsidP="00EE34D2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60C8A930" w14:textId="30BA9295" w:rsidR="00EE34D2" w:rsidRPr="00D76B1D" w:rsidRDefault="00393AC1" w:rsidP="00E22BC1">
            <w:pPr>
              <w:pStyle w:val="ListParagraph"/>
              <w:spacing w:before="120"/>
              <w:ind w:left="31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Total n</w:t>
            </w:r>
            <w:r w:rsidR="00D76B1D" w:rsidRPr="00393AC1">
              <w:rPr>
                <w:szCs w:val="32"/>
              </w:rPr>
              <w:t>umber of</w:t>
            </w:r>
            <w:r w:rsidR="00851B79" w:rsidRPr="00393AC1">
              <w:rPr>
                <w:szCs w:val="32"/>
              </w:rPr>
              <w:t xml:space="preserve"> years as specified in Section </w:t>
            </w:r>
            <w:r w:rsidRPr="00393AC1">
              <w:rPr>
                <w:szCs w:val="32"/>
              </w:rPr>
              <w:t>3</w:t>
            </w:r>
            <w:r w:rsidR="00851B79" w:rsidRPr="00393AC1">
              <w:rPr>
                <w:szCs w:val="32"/>
              </w:rPr>
              <w:t xml:space="preserve"> (1)</w:t>
            </w:r>
            <w:r w:rsidR="00851B79">
              <w:rPr>
                <w:szCs w:val="32"/>
              </w:rPr>
              <w:t xml:space="preserve"> </w:t>
            </w:r>
          </w:p>
        </w:tc>
      </w:tr>
    </w:tbl>
    <w:p w14:paraId="338170C5" w14:textId="77777777" w:rsidR="00C071E0" w:rsidRDefault="00C071E0" w:rsidP="00295E6F"/>
    <w:p w14:paraId="691E7E66" w14:textId="04A7D79E" w:rsidR="00851B79" w:rsidRDefault="00C071E0" w:rsidP="00D76B1D">
      <w:pPr>
        <w:ind w:left="993" w:hanging="284"/>
        <w:jc w:val="thaiDistribute"/>
      </w:pPr>
      <w:r>
        <w:t xml:space="preserve">6) </w:t>
      </w:r>
      <w:r w:rsidR="007D2A37">
        <w:t xml:space="preserve"> </w:t>
      </w:r>
      <w:r w:rsidR="00D76B1D" w:rsidRPr="00D76B1D">
        <w:t xml:space="preserve">Projects can apply for </w:t>
      </w:r>
      <w:r w:rsidR="00E225BD">
        <w:t xml:space="preserve">certification of </w:t>
      </w:r>
      <w:r w:rsidR="00E225BD" w:rsidRPr="00D76B1D">
        <w:t xml:space="preserve">carbon credits </w:t>
      </w:r>
      <w:r w:rsidR="00D76B1D" w:rsidRPr="00D76B1D">
        <w:t>at each verification to long-term average GHG emissions benefits</w:t>
      </w:r>
      <w:r w:rsidR="00D76B1D">
        <w:t>.</w:t>
      </w:r>
      <w:r w:rsidR="00D76B1D" w:rsidRPr="00D76B1D">
        <w:t xml:space="preserve"> When the project requests </w:t>
      </w:r>
      <w:r w:rsidR="00E225BD">
        <w:t xml:space="preserve">certification of </w:t>
      </w:r>
      <w:r w:rsidR="00D76B1D" w:rsidRPr="00D76B1D">
        <w:t xml:space="preserve">carbon credits for all greenhouse gas emission </w:t>
      </w:r>
      <w:r w:rsidR="00E97E49" w:rsidRPr="00D76B1D">
        <w:t>benefits</w:t>
      </w:r>
      <w:r w:rsidR="00E97E49">
        <w:t xml:space="preserve">, </w:t>
      </w:r>
      <w:r w:rsidR="00E97E49" w:rsidRPr="00D76B1D">
        <w:t>p</w:t>
      </w:r>
      <w:r w:rsidR="00D76B1D" w:rsidRPr="00D76B1D">
        <w:t xml:space="preserve">rojects will not be able to claim carbon credits exceeding the specified value. The long-term average </w:t>
      </w:r>
      <w:r w:rsidR="0095055E">
        <w:t xml:space="preserve">greenhouse gas </w:t>
      </w:r>
      <w:r w:rsidR="00D76B1D" w:rsidRPr="00D76B1D">
        <w:t xml:space="preserve">benefit is calculated whenever it is verified. This means that long-term average greenhouse gas benefit may change over time depending on </w:t>
      </w:r>
      <w:r w:rsidR="001F56F7">
        <w:t>verification</w:t>
      </w:r>
      <w:r w:rsidR="00D76B1D" w:rsidRPr="00D76B1D">
        <w:t xml:space="preserve"> data. Therefore,</w:t>
      </w:r>
      <w:r w:rsidR="0095055E">
        <w:t xml:space="preserve"> </w:t>
      </w:r>
      <w:r w:rsidR="00851B79">
        <w:t xml:space="preserve">greenhouse gas benefit shall </w:t>
      </w:r>
      <w:r w:rsidR="00D76B1D" w:rsidRPr="00D76B1D">
        <w:t xml:space="preserve">be tracked </w:t>
      </w:r>
      <w:r w:rsidR="00851B79" w:rsidRPr="00D76B1D">
        <w:t>continuously</w:t>
      </w:r>
      <w:r w:rsidR="00851B79">
        <w:t>.</w:t>
      </w:r>
    </w:p>
    <w:p w14:paraId="1F6EC6DA" w14:textId="34F2BF7F" w:rsidR="0014270A" w:rsidRDefault="00D76B1D" w:rsidP="00D76B1D">
      <w:pPr>
        <w:ind w:left="1134" w:firstLine="753"/>
        <w:jc w:val="thaiDistribute"/>
        <w:rPr>
          <w:sz w:val="28"/>
          <w:szCs w:val="28"/>
        </w:rPr>
      </w:pPr>
      <w:r w:rsidRPr="00D76B1D">
        <w:t xml:space="preserve">However, buffer credits are deducted only when carbon credits are issued. </w:t>
      </w:r>
      <w:r w:rsidR="00851B79">
        <w:t>Buffer</w:t>
      </w:r>
      <w:r w:rsidRPr="00D76B1D">
        <w:t xml:space="preserve"> credits are only deducted based on the amount of carbon sequestration change. Therefore, the </w:t>
      </w:r>
      <w:r w:rsidR="00851B79">
        <w:t>buffer</w:t>
      </w:r>
      <w:r w:rsidRPr="00D76B1D">
        <w:t xml:space="preserve"> credit is based on changes in long-term average carbon sequestration using the following equation:</w:t>
      </w:r>
    </w:p>
    <w:p w14:paraId="534BD74C" w14:textId="77777777" w:rsidR="00D76B1D" w:rsidRPr="00CE7B22" w:rsidRDefault="00D76B1D" w:rsidP="00D76B1D">
      <w:pPr>
        <w:ind w:left="1134" w:firstLine="753"/>
        <w:jc w:val="thaiDistribute"/>
        <w:rPr>
          <w:sz w:val="28"/>
          <w:szCs w:val="28"/>
        </w:rPr>
      </w:pPr>
    </w:p>
    <w:p w14:paraId="75FA8E7B" w14:textId="0074C155" w:rsidR="008F5F9F" w:rsidRDefault="0088348E" w:rsidP="001244A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LC</m:t>
            </m:r>
          </m:e>
          <m:sub>
            <m:r>
              <w:rPr>
                <w:rFonts w:ascii="Cambria Math" w:hAnsi="Cambria Math"/>
              </w:rPr>
              <m:t>AVE</m:t>
            </m:r>
          </m:sub>
        </m:sSub>
      </m:oMath>
      <w:r w:rsidR="00CE7B22">
        <w:t xml:space="preserve"> = </w:t>
      </w:r>
      <w:r w:rsidR="0014270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t=0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PROJ,t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BSL,t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14:paraId="3DE00442" w14:textId="77777777" w:rsidR="00F43549" w:rsidRDefault="00F43549" w:rsidP="008F5F9F"/>
    <w:p w14:paraId="7D9FEFF9" w14:textId="359F1525" w:rsidR="00237A04" w:rsidRDefault="0068444D" w:rsidP="00AF73E7">
      <w:r>
        <w:rPr>
          <w:rFonts w:hint="cs"/>
        </w:rPr>
        <w:t>Where</w:t>
      </w:r>
      <w:r w:rsidR="00D76B1D"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7"/>
        <w:gridCol w:w="709"/>
        <w:gridCol w:w="6237"/>
      </w:tblGrid>
      <w:tr w:rsidR="00237A04" w:rsidRPr="004716A6" w14:paraId="2F394976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725A129B" w14:textId="182A37A0" w:rsidR="00237A04" w:rsidRPr="001213C9" w:rsidDel="003E105A" w:rsidRDefault="0088348E" w:rsidP="00237A04">
            <w:pPr>
              <w:spacing w:before="120"/>
              <w:jc w:val="center"/>
              <w:rPr>
                <w:rFonts w:cs="Angsana New"/>
                <w:i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AVE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0488A725" w14:textId="2860D1EE" w:rsidR="00237A04" w:rsidRPr="004716A6" w:rsidRDefault="001F56F7" w:rsidP="00237A04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0980DA09" w14:textId="51D01A33" w:rsidR="00237A04" w:rsidRPr="004716A6" w:rsidRDefault="001F56F7" w:rsidP="00AF73E7">
            <w:pPr>
              <w:pStyle w:val="ListParagraph"/>
              <w:spacing w:before="120"/>
              <w:ind w:left="31"/>
              <w:contextualSpacing w:val="0"/>
              <w:rPr>
                <w:rFonts w:eastAsia="Cordia New"/>
                <w:szCs w:val="32"/>
                <w:cs/>
              </w:rPr>
            </w:pPr>
            <w:r>
              <w:rPr>
                <w:rFonts w:eastAsia="Cordia New"/>
                <w:szCs w:val="32"/>
              </w:rPr>
              <w:t>C</w:t>
            </w:r>
            <w:r w:rsidR="006D4D49" w:rsidRPr="006D4D49">
              <w:rPr>
                <w:rFonts w:eastAsia="Cordia New"/>
                <w:szCs w:val="32"/>
              </w:rPr>
              <w:t xml:space="preserve">hange in long-term average carbon </w:t>
            </w:r>
            <w:r>
              <w:rPr>
                <w:rFonts w:eastAsia="Cordia New"/>
                <w:szCs w:val="32"/>
              </w:rPr>
              <w:t>stock</w:t>
            </w:r>
          </w:p>
        </w:tc>
      </w:tr>
      <w:tr w:rsidR="00237A04" w:rsidRPr="004716A6" w14:paraId="3560AF9A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43C40491" w14:textId="01E0B2AC" w:rsidR="00237A04" w:rsidRPr="00323DC2" w:rsidRDefault="00237A04" w:rsidP="00237A04">
            <w:pPr>
              <w:spacing w:before="120"/>
              <w:jc w:val="center"/>
              <w:rPr>
                <w:b/>
                <w:bCs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PROJ,t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51EFFA34" w14:textId="3789FE87" w:rsidR="00237A04" w:rsidRPr="004716A6" w:rsidRDefault="00F0004C" w:rsidP="00237A04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0987AF67" w14:textId="67265E2E" w:rsidR="00237A04" w:rsidRPr="004716A6" w:rsidRDefault="00F0004C" w:rsidP="00AF73E7">
            <w:pPr>
              <w:pStyle w:val="ListParagraph"/>
              <w:spacing w:before="120"/>
              <w:ind w:left="31"/>
              <w:contextualSpacing w:val="0"/>
              <w:rPr>
                <w:szCs w:val="32"/>
              </w:rPr>
            </w:pPr>
            <w:r>
              <w:rPr>
                <w:szCs w:val="32"/>
              </w:rPr>
              <w:t>Sum of c</w:t>
            </w:r>
            <w:r w:rsidR="001F56F7">
              <w:rPr>
                <w:szCs w:val="32"/>
              </w:rPr>
              <w:t xml:space="preserve">arbon stock </w:t>
            </w:r>
            <w:r w:rsidR="00410F54">
              <w:rPr>
                <w:szCs w:val="32"/>
              </w:rPr>
              <w:t xml:space="preserve">in </w:t>
            </w:r>
            <w:r w:rsidR="006D4D49" w:rsidRPr="006D4D49">
              <w:rPr>
                <w:szCs w:val="32"/>
              </w:rPr>
              <w:t>the project in year</w:t>
            </w:r>
            <w:r w:rsidR="00410F54">
              <w:rPr>
                <w:szCs w:val="32"/>
              </w:rPr>
              <w:t xml:space="preserve"> t</w:t>
            </w:r>
            <w:r w:rsidR="006D4D49" w:rsidRPr="006D4D49">
              <w:rPr>
                <w:szCs w:val="32"/>
              </w:rPr>
              <w:t xml:space="preserve"> (</w:t>
            </w:r>
            <w:r w:rsidR="00410F54" w:rsidRPr="00410F54">
              <w:rPr>
                <w:szCs w:val="32"/>
              </w:rPr>
              <w:t xml:space="preserve">tons of carbon dioxide </w:t>
            </w:r>
            <w:proofErr w:type="gramStart"/>
            <w:r w:rsidR="00410F54" w:rsidRPr="00410F54">
              <w:rPr>
                <w:szCs w:val="32"/>
              </w:rPr>
              <w:t>equivalent</w:t>
            </w:r>
            <w:r w:rsidR="00410F54" w:rsidRPr="00410F54" w:rsidDel="00410F54">
              <w:rPr>
                <w:szCs w:val="32"/>
              </w:rPr>
              <w:t xml:space="preserve"> </w:t>
            </w:r>
            <w:r w:rsidR="006D4D49" w:rsidRPr="006D4D49">
              <w:rPr>
                <w:szCs w:val="32"/>
              </w:rPr>
              <w:t>)</w:t>
            </w:r>
            <w:proofErr w:type="gramEnd"/>
          </w:p>
        </w:tc>
      </w:tr>
      <w:tr w:rsidR="00237A04" w:rsidRPr="004716A6" w14:paraId="17D146A9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93D6EBA" w14:textId="6A328915" w:rsidR="00237A04" w:rsidRPr="004716A6" w:rsidRDefault="0088348E" w:rsidP="00237A04">
            <w:pPr>
              <w:spacing w:before="12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BSL,t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24CDAFDC" w14:textId="45F7E958" w:rsidR="00237A04" w:rsidRPr="004716A6" w:rsidRDefault="00F0004C" w:rsidP="00237A04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01E0600B" w14:textId="6E18D18D" w:rsidR="00237A04" w:rsidRPr="006D4D49" w:rsidRDefault="00F0004C" w:rsidP="00AF73E7">
            <w:pPr>
              <w:pStyle w:val="ListParagraph"/>
              <w:spacing w:before="120"/>
              <w:ind w:left="31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 xml:space="preserve">Sum of </w:t>
            </w:r>
            <w:r w:rsidR="00410F54">
              <w:rPr>
                <w:szCs w:val="32"/>
              </w:rPr>
              <w:t xml:space="preserve">carbon stock </w:t>
            </w:r>
            <w:r w:rsidR="00410F54" w:rsidRPr="006D4D49">
              <w:rPr>
                <w:szCs w:val="32"/>
              </w:rPr>
              <w:t xml:space="preserve">of </w:t>
            </w:r>
            <w:r w:rsidR="006D4D49" w:rsidRPr="006D4D49">
              <w:rPr>
                <w:szCs w:val="32"/>
              </w:rPr>
              <w:t>in the ba</w:t>
            </w:r>
            <w:r w:rsidR="00410F54">
              <w:rPr>
                <w:szCs w:val="32"/>
              </w:rPr>
              <w:t>seline</w:t>
            </w:r>
            <w:r w:rsidR="006D4D49" w:rsidRPr="006D4D49">
              <w:rPr>
                <w:szCs w:val="32"/>
              </w:rPr>
              <w:t xml:space="preserve"> </w:t>
            </w:r>
            <w:r w:rsidR="00410F54">
              <w:rPr>
                <w:szCs w:val="32"/>
              </w:rPr>
              <w:t>in</w:t>
            </w:r>
            <w:r w:rsidR="006D4D49" w:rsidRPr="006D4D49">
              <w:rPr>
                <w:szCs w:val="32"/>
              </w:rPr>
              <w:t xml:space="preserve"> year </w:t>
            </w:r>
            <w:r w:rsidR="00410F54">
              <w:rPr>
                <w:szCs w:val="32"/>
              </w:rPr>
              <w:t xml:space="preserve">t </w:t>
            </w:r>
            <w:r w:rsidR="006D4D49" w:rsidRPr="006D4D49">
              <w:rPr>
                <w:szCs w:val="32"/>
              </w:rPr>
              <w:t>(</w:t>
            </w:r>
            <w:r w:rsidR="00410F54" w:rsidRPr="00410F54">
              <w:rPr>
                <w:szCs w:val="32"/>
              </w:rPr>
              <w:t>tons of carbon dioxide equivalent</w:t>
            </w:r>
            <w:r w:rsidR="006D4D49" w:rsidRPr="006D4D49">
              <w:rPr>
                <w:szCs w:val="32"/>
              </w:rPr>
              <w:t>)</w:t>
            </w:r>
          </w:p>
        </w:tc>
      </w:tr>
      <w:tr w:rsidR="00237A04" w:rsidRPr="004716A6" w14:paraId="50E8F6DC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29091DE" w14:textId="77777777" w:rsidR="00237A04" w:rsidRPr="004716A6" w:rsidRDefault="00237A04" w:rsidP="00237A04">
            <w:pPr>
              <w:spacing w:before="12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w:rPr>
                    <w:rFonts w:ascii="Cambria Math" w:hAnsi="Cambria Math" w:cs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0F38E5A4" w14:textId="492BF3E6" w:rsidR="00237A04" w:rsidRPr="004716A6" w:rsidRDefault="00F0004C" w:rsidP="00237A04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14CE7EF3" w14:textId="7BDFDEE5" w:rsidR="00237A04" w:rsidRPr="004716A6" w:rsidRDefault="006D4D49" w:rsidP="00AF73E7">
            <w:pPr>
              <w:pStyle w:val="ListParagraph"/>
              <w:spacing w:before="120"/>
              <w:ind w:left="31"/>
              <w:contextualSpacing w:val="0"/>
              <w:rPr>
                <w:szCs w:val="32"/>
              </w:rPr>
            </w:pPr>
            <w:r>
              <w:rPr>
                <w:szCs w:val="32"/>
              </w:rPr>
              <w:t>Year of monitoring</w:t>
            </w:r>
          </w:p>
        </w:tc>
      </w:tr>
      <w:tr w:rsidR="00237A04" w:rsidRPr="004716A6" w14:paraId="6CEF6D5B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145333CF" w14:textId="77777777" w:rsidR="00237A04" w:rsidRDefault="00237A04" w:rsidP="00237A04">
            <w:pPr>
              <w:spacing w:before="12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56F75687" w14:textId="3638AB20" w:rsidR="00237A04" w:rsidRPr="004716A6" w:rsidRDefault="00F0004C" w:rsidP="00237A04">
            <w:pPr>
              <w:pStyle w:val="ListParagraph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>
              <w:rPr>
                <w:szCs w:val="32"/>
              </w:rPr>
              <w:t>=</w:t>
            </w:r>
          </w:p>
        </w:tc>
        <w:tc>
          <w:tcPr>
            <w:tcW w:w="6237" w:type="dxa"/>
            <w:shd w:val="clear" w:color="auto" w:fill="FFFFFF" w:themeFill="background1"/>
          </w:tcPr>
          <w:p w14:paraId="69BF5A13" w14:textId="3793F643" w:rsidR="00237A04" w:rsidRPr="006D4D49" w:rsidRDefault="00393AC1" w:rsidP="00E22BC1">
            <w:pPr>
              <w:spacing w:before="120"/>
              <w:ind w:left="0"/>
              <w:rPr>
                <w:cs/>
              </w:rPr>
            </w:pPr>
            <w:r w:rsidRPr="00393AC1">
              <w:t>Total n</w:t>
            </w:r>
            <w:r w:rsidR="00851B79" w:rsidRPr="00393AC1">
              <w:t xml:space="preserve">umber of years as specified in Section </w:t>
            </w:r>
            <w:r w:rsidRPr="00393AC1">
              <w:t>3</w:t>
            </w:r>
            <w:r w:rsidR="00851B79" w:rsidRPr="00393AC1">
              <w:t xml:space="preserve"> (1)</w:t>
            </w:r>
          </w:p>
        </w:tc>
      </w:tr>
    </w:tbl>
    <w:p w14:paraId="78871C6A" w14:textId="77777777" w:rsidR="00237A04" w:rsidRPr="00237A04" w:rsidRDefault="00237A04" w:rsidP="00A650E0">
      <w:pPr>
        <w:ind w:left="1440"/>
      </w:pPr>
    </w:p>
    <w:p w14:paraId="7A9DBE53" w14:textId="6C8BEE19" w:rsidR="008A0464" w:rsidRDefault="00874C58" w:rsidP="00E97E49">
      <w:pPr>
        <w:pStyle w:val="Heading1"/>
      </w:pPr>
      <w:r w:rsidRPr="00A650E0">
        <w:rPr>
          <w:rFonts w:hint="cs"/>
          <w:cs/>
        </w:rPr>
        <w:t>5</w:t>
      </w:r>
      <w:r w:rsidR="00861DD9" w:rsidRPr="00A650E0">
        <w:rPr>
          <w:rFonts w:hint="cs"/>
          <w:cs/>
        </w:rPr>
        <w:t xml:space="preserve">. </w:t>
      </w:r>
      <w:r w:rsidR="006D4D49">
        <w:t>Reference</w:t>
      </w:r>
    </w:p>
    <w:p w14:paraId="398D985D" w14:textId="77777777" w:rsidR="00B75D68" w:rsidRDefault="00B75D68" w:rsidP="00B75D68">
      <w:pPr>
        <w:pStyle w:val="ListParagraph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>The American Carbon Registry. 2018. Improved Forest Management Methodology for quantifying GHG removals and emission reduction though increased forest carbon sequestration on Non-Federal U.S. forestlands. Version 1.3</w:t>
      </w:r>
    </w:p>
    <w:p w14:paraId="30D054A7" w14:textId="58EDE596" w:rsidR="00B75D68" w:rsidRPr="00B75D68" w:rsidRDefault="00B75D68" w:rsidP="00B75D68">
      <w:pPr>
        <w:pStyle w:val="ListParagraph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 xml:space="preserve">VERRA. </w:t>
      </w:r>
      <w:r w:rsidRPr="00B75D68">
        <w:rPr>
          <w:szCs w:val="32"/>
          <w:cs/>
        </w:rPr>
        <w:t xml:space="preserve">2022. </w:t>
      </w:r>
      <w:r w:rsidRPr="00B75D68">
        <w:rPr>
          <w:szCs w:val="32"/>
        </w:rPr>
        <w:t>Verified Carbon Standard: A VERRA Standard.</w:t>
      </w:r>
    </w:p>
    <w:p w14:paraId="5D9675AE" w14:textId="528A12FE" w:rsidR="00B75D68" w:rsidRPr="00B75D68" w:rsidRDefault="00B75D68" w:rsidP="00B75D68">
      <w:pPr>
        <w:pStyle w:val="ListParagraph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>VCS VM</w:t>
      </w:r>
      <w:r w:rsidRPr="00B75D68">
        <w:rPr>
          <w:szCs w:val="32"/>
          <w:cs/>
        </w:rPr>
        <w:t>0003</w:t>
      </w:r>
      <w:r w:rsidRPr="00B75D68">
        <w:rPr>
          <w:szCs w:val="32"/>
        </w:rPr>
        <w:t xml:space="preserve"> Methodology for Improved Forest Management </w:t>
      </w:r>
      <w:r w:rsidR="00A07B2F">
        <w:rPr>
          <w:szCs w:val="32"/>
        </w:rPr>
        <w:t>t</w:t>
      </w:r>
      <w:r w:rsidRPr="00B75D68">
        <w:rPr>
          <w:szCs w:val="32"/>
        </w:rPr>
        <w:t>hrough Extension of Rotation Age (IFM ERA).</w:t>
      </w:r>
    </w:p>
    <w:p w14:paraId="702D7E02" w14:textId="2EDFD0F9" w:rsidR="00B75D68" w:rsidRPr="00B75D68" w:rsidRDefault="00B75D68" w:rsidP="00B75D68">
      <w:pPr>
        <w:pStyle w:val="ListParagraph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 xml:space="preserve">The Gold Standard for the Global Goals. </w:t>
      </w:r>
      <w:r w:rsidRPr="00B75D68">
        <w:rPr>
          <w:szCs w:val="32"/>
          <w:cs/>
        </w:rPr>
        <w:t xml:space="preserve">2021. </w:t>
      </w:r>
    </w:p>
    <w:p w14:paraId="0F4782EA" w14:textId="77777777" w:rsidR="00B75D68" w:rsidRDefault="00B75D68" w:rsidP="00B75D68">
      <w:pPr>
        <w:jc w:val="thaiDistribute"/>
      </w:pPr>
    </w:p>
    <w:p w14:paraId="1E35FFCC" w14:textId="1FABD922" w:rsidR="008A0464" w:rsidRDefault="008A0464" w:rsidP="008A0464">
      <w:pPr>
        <w:ind w:left="709" w:firstLine="360"/>
        <w:jc w:val="thaiDistribute"/>
      </w:pPr>
    </w:p>
    <w:p w14:paraId="18C7B405" w14:textId="74EAE91A" w:rsidR="00B75D68" w:rsidRDefault="00B75D68">
      <w:pPr>
        <w:ind w:left="0"/>
        <w:rPr>
          <w:color w:val="FF0000"/>
          <w:cs/>
        </w:rPr>
      </w:pPr>
      <w:r>
        <w:rPr>
          <w:color w:val="FF0000"/>
          <w:cs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16D34" w:rsidRPr="000E7EC6" w14:paraId="766D4731" w14:textId="77777777" w:rsidTr="00604881">
        <w:trPr>
          <w:trHeight w:val="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DB62" w14:textId="77777777" w:rsidR="00616D34" w:rsidRPr="000E7EC6" w:rsidRDefault="00616D34" w:rsidP="00604881">
            <w:pPr>
              <w:jc w:val="center"/>
              <w:rPr>
                <w:b/>
                <w:bCs/>
                <w:color w:val="000000" w:themeColor="text1"/>
              </w:rPr>
            </w:pPr>
            <w:r w:rsidRPr="000E7EC6">
              <w:rPr>
                <w:rFonts w:hint="cs"/>
                <w:b/>
                <w:bCs/>
                <w:color w:val="000000" w:themeColor="text1"/>
              </w:rPr>
              <w:lastRenderedPageBreak/>
              <w:t>Document information</w:t>
            </w:r>
          </w:p>
        </w:tc>
      </w:tr>
    </w:tbl>
    <w:p w14:paraId="59512819" w14:textId="77777777" w:rsidR="00616D34" w:rsidRPr="007052A6" w:rsidRDefault="00616D34" w:rsidP="00616D34">
      <w:pPr>
        <w:rPr>
          <w:sz w:val="24"/>
          <w:szCs w:val="24"/>
          <w: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930"/>
        <w:gridCol w:w="1984"/>
        <w:gridCol w:w="4082"/>
      </w:tblGrid>
      <w:tr w:rsidR="00616D34" w:rsidRPr="000E7EC6" w14:paraId="70A6B5EF" w14:textId="77777777" w:rsidTr="00604881">
        <w:trPr>
          <w:trHeight w:val="44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2652" w14:textId="77777777" w:rsidR="00616D34" w:rsidRPr="000E7EC6" w:rsidRDefault="00616D34" w:rsidP="00616D34">
            <w:pPr>
              <w:ind w:left="0"/>
              <w:rPr>
                <w:b/>
                <w:bCs/>
              </w:rPr>
            </w:pPr>
            <w:r w:rsidRPr="000E7EC6">
              <w:rPr>
                <w:rFonts w:hint="cs"/>
                <w:b/>
                <w:bCs/>
              </w:rPr>
              <w:t>Version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618" w14:textId="77777777" w:rsidR="00616D34" w:rsidRPr="000E7EC6" w:rsidRDefault="00616D34" w:rsidP="00604881">
            <w:pPr>
              <w:jc w:val="center"/>
              <w:rPr>
                <w:b/>
                <w:bCs/>
              </w:rPr>
            </w:pPr>
            <w:r w:rsidRPr="000E7EC6">
              <w:rPr>
                <w:rFonts w:hint="cs"/>
                <w:b/>
                <w:bCs/>
              </w:rPr>
              <w:t>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A4D" w14:textId="77777777" w:rsidR="00616D34" w:rsidRPr="000E7EC6" w:rsidRDefault="00616D34" w:rsidP="00604881">
            <w:pPr>
              <w:ind w:hanging="4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E7EC6">
              <w:rPr>
                <w:rFonts w:hint="cs"/>
                <w:b/>
                <w:bCs/>
              </w:rPr>
              <w:t>Entry into force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CECE" w14:textId="77777777" w:rsidR="00616D34" w:rsidRPr="000E7EC6" w:rsidRDefault="00616D34" w:rsidP="00604881">
            <w:pPr>
              <w:jc w:val="center"/>
              <w:rPr>
                <w:b/>
                <w:bCs/>
              </w:rPr>
            </w:pPr>
            <w:r w:rsidRPr="000E7EC6">
              <w:rPr>
                <w:rFonts w:hint="cs"/>
                <w:b/>
                <w:bCs/>
              </w:rPr>
              <w:t>Description</w:t>
            </w:r>
          </w:p>
        </w:tc>
      </w:tr>
      <w:tr w:rsidR="00616D34" w:rsidRPr="000E7EC6" w14:paraId="1A2931B7" w14:textId="77777777" w:rsidTr="00604881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90D4" w14:textId="77777777" w:rsidR="00616D34" w:rsidRPr="000E7EC6" w:rsidRDefault="00616D34" w:rsidP="00604881">
            <w:pPr>
              <w:jc w:val="center"/>
            </w:pPr>
            <w:r w:rsidRPr="000E7EC6">
              <w:rPr>
                <w:rFonts w:hint="cs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EA5C" w14:textId="77777777" w:rsidR="00616D34" w:rsidRPr="000E7EC6" w:rsidRDefault="00616D34" w:rsidP="00604881">
            <w:pPr>
              <w:jc w:val="center"/>
              <w:rPr>
                <w:cs/>
              </w:rPr>
            </w:pPr>
            <w:r w:rsidRPr="000E7EC6">
              <w:rPr>
                <w:rFonts w:hint="cs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A0FE" w14:textId="77777777" w:rsidR="00616D34" w:rsidRPr="000E7EC6" w:rsidRDefault="00616D34" w:rsidP="00604881">
            <w:r w:rsidRPr="000E7EC6">
              <w:rPr>
                <w:rFonts w:hint="cs"/>
              </w:rPr>
              <w:t>1 March</w:t>
            </w:r>
            <w:r w:rsidRPr="000E7EC6">
              <w:rPr>
                <w:rFonts w:hint="cs"/>
                <w:cs/>
              </w:rPr>
              <w:t xml:space="preserve"> </w:t>
            </w:r>
            <w:r w:rsidRPr="000E7EC6">
              <w:rPr>
                <w:rFonts w:hint="cs"/>
              </w:rPr>
              <w:t>2023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F463" w14:textId="77777777" w:rsidR="00616D34" w:rsidRPr="000E7EC6" w:rsidRDefault="00616D34" w:rsidP="00604881">
            <w:r w:rsidRPr="000E7EC6">
              <w:rPr>
                <w:rFonts w:hint="cs"/>
              </w:rPr>
              <w:t>-</w:t>
            </w:r>
          </w:p>
        </w:tc>
      </w:tr>
    </w:tbl>
    <w:p w14:paraId="3964F25B" w14:textId="77777777" w:rsidR="00616D34" w:rsidRPr="000E7EC6" w:rsidRDefault="00616D34" w:rsidP="00616D34">
      <w:pPr>
        <w:spacing w:before="60" w:after="60"/>
      </w:pPr>
    </w:p>
    <w:p w14:paraId="570D05F3" w14:textId="29AA0D07" w:rsidR="00616D34" w:rsidRDefault="00616D34" w:rsidP="00385A5F">
      <w:pPr>
        <w:ind w:left="0"/>
        <w:jc w:val="center"/>
        <w:rPr>
          <w:color w:val="FF0000"/>
        </w:rPr>
      </w:pPr>
    </w:p>
    <w:sectPr w:rsidR="00616D34" w:rsidSect="00292D61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83893" w14:textId="77777777" w:rsidR="0088348E" w:rsidRDefault="0088348E" w:rsidP="00B21732">
      <w:r>
        <w:separator/>
      </w:r>
    </w:p>
  </w:endnote>
  <w:endnote w:type="continuationSeparator" w:id="0">
    <w:p w14:paraId="2005E3D2" w14:textId="77777777" w:rsidR="0088348E" w:rsidRDefault="0088348E" w:rsidP="00B21732">
      <w:r>
        <w:continuationSeparator/>
      </w:r>
    </w:p>
  </w:endnote>
  <w:endnote w:type="continuationNotice" w:id="1">
    <w:p w14:paraId="656EAC9C" w14:textId="77777777" w:rsidR="0088348E" w:rsidRDefault="00883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1" w:subsetted="1" w:fontKey="{DB56536D-88CD-4829-AC9D-A20D7869B1A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6AAE3DF-BBA4-4331-972D-A6EF7CD32B6D}"/>
    <w:embedBold r:id="rId3" w:fontKey="{948FF54C-8622-4505-A413-E2F5C77685F4}"/>
    <w:embedItalic r:id="rId4" w:fontKey="{7D2D2B11-28BD-4222-8F5B-C2E3797B35D2}"/>
    <w:embedBoldItalic r:id="rId5" w:fontKey="{EC270B12-CC4B-442C-BB6D-9EF73959365A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A420B9B0-03CD-4FEF-A06E-D1DD46161902}"/>
    <w:embedItalic r:id="rId7" w:subsetted="1" w:fontKey="{F0142D46-9123-4AEF-AF04-7F963E66C52B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8" w:subsetted="1" w:fontKey="{397AA1E3-2A60-4E1B-8759-512735E8A1D3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2613" w14:textId="5832DC06" w:rsidR="00237A04" w:rsidRPr="00BC15C0" w:rsidRDefault="00237A04" w:rsidP="00BC15C0">
    <w:pPr>
      <w:pStyle w:val="Footer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54353" w14:textId="77777777" w:rsidR="0088348E" w:rsidRDefault="0088348E" w:rsidP="00B21732">
      <w:r>
        <w:separator/>
      </w:r>
    </w:p>
  </w:footnote>
  <w:footnote w:type="continuationSeparator" w:id="0">
    <w:p w14:paraId="5153E637" w14:textId="77777777" w:rsidR="0088348E" w:rsidRDefault="0088348E" w:rsidP="00B21732">
      <w:r>
        <w:continuationSeparator/>
      </w:r>
    </w:p>
  </w:footnote>
  <w:footnote w:type="continuationNotice" w:id="1">
    <w:p w14:paraId="7C76B238" w14:textId="77777777" w:rsidR="0088348E" w:rsidRDefault="00883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237A04" w:rsidRPr="001B0D82" w14:paraId="66005FF9" w14:textId="77777777" w:rsidTr="00237A04">
      <w:tc>
        <w:tcPr>
          <w:tcW w:w="851" w:type="dxa"/>
        </w:tcPr>
        <w:p w14:paraId="47340D7D" w14:textId="5545AAE2" w:rsidR="00237A04" w:rsidRPr="00482240" w:rsidRDefault="00237A04" w:rsidP="002E1EE7"/>
      </w:tc>
      <w:tc>
        <w:tcPr>
          <w:tcW w:w="4678" w:type="dxa"/>
          <w:vAlign w:val="center"/>
        </w:tcPr>
        <w:p w14:paraId="32F65F7C" w14:textId="77777777" w:rsidR="00237A04" w:rsidRPr="001B0D82" w:rsidRDefault="00237A04" w:rsidP="002E1EE7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30B9E12E" w14:textId="4D1327CD" w:rsidR="00237A04" w:rsidRPr="001B0D82" w:rsidRDefault="00237A04" w:rsidP="002E1EE7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6A5935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6A5935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6CB99104" w:rsidR="00237A04" w:rsidRPr="0087452D" w:rsidRDefault="000D3B85" w:rsidP="0087452D">
    <w:pPr>
      <w:pStyle w:val="Header"/>
      <w:tabs>
        <w:tab w:val="clear" w:pos="4513"/>
        <w:tab w:val="clear" w:pos="9026"/>
        <w:tab w:val="left" w:pos="3922"/>
        <w:tab w:val="center" w:pos="4320"/>
        <w:tab w:val="right" w:pos="8640"/>
      </w:tabs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6ED17D" wp14:editId="7F029E91">
          <wp:simplePos x="0" y="0"/>
          <wp:positionH relativeFrom="column">
            <wp:posOffset>85725</wp:posOffset>
          </wp:positionH>
          <wp:positionV relativeFrom="paragraph">
            <wp:posOffset>-381000</wp:posOffset>
          </wp:positionV>
          <wp:extent cx="309245" cy="321310"/>
          <wp:effectExtent l="0" t="0" r="0" b="2540"/>
          <wp:wrapNone/>
          <wp:docPr id="5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7A04"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1266BA" wp14:editId="6AEDC821">
              <wp:simplePos x="0" y="0"/>
              <wp:positionH relativeFrom="rightMargin">
                <wp:align>left</wp:align>
              </wp:positionH>
              <wp:positionV relativeFrom="topMargin">
                <wp:posOffset>247015</wp:posOffset>
              </wp:positionV>
              <wp:extent cx="914400" cy="231775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836AA" w14:textId="28878157" w:rsidR="00237A04" w:rsidRPr="00CD0E42" w:rsidRDefault="00235408" w:rsidP="003A7941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Page</w:t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7F5E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 w:rsidR="00237A04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26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9.45pt;width:1in;height:18.25pt;z-index:251658240;visibility:visible;mso-wrap-style:square;mso-width-percent:100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" o:allowincell="f" fillcolor="#4f81bd [3204]" stroked="f">
              <v:textbox style="mso-fit-shape-to-text:t" inset=",0,,0">
                <w:txbxContent>
                  <w:p w14:paraId="2F2836AA" w14:textId="28878157" w:rsidR="00237A04" w:rsidRPr="00CD0E42" w:rsidRDefault="00235408" w:rsidP="003A7941">
                    <w:pP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Page</w:t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 </w:t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A7F5E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 w:rsidR="00237A04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854"/>
    <w:multiLevelType w:val="hybridMultilevel"/>
    <w:tmpl w:val="B1E41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99B"/>
    <w:multiLevelType w:val="hybridMultilevel"/>
    <w:tmpl w:val="2086097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7EE5"/>
    <w:multiLevelType w:val="hybridMultilevel"/>
    <w:tmpl w:val="CE44C1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037CB"/>
    <w:multiLevelType w:val="multilevel"/>
    <w:tmpl w:val="6E12077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0E63"/>
    <w:multiLevelType w:val="hybridMultilevel"/>
    <w:tmpl w:val="3E8E2D92"/>
    <w:lvl w:ilvl="0" w:tplc="9D2642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0358E"/>
    <w:multiLevelType w:val="hybridMultilevel"/>
    <w:tmpl w:val="3A8EB4D0"/>
    <w:lvl w:ilvl="0" w:tplc="5C163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313EE"/>
    <w:multiLevelType w:val="hybridMultilevel"/>
    <w:tmpl w:val="3A8EB4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A1729D"/>
    <w:multiLevelType w:val="hybridMultilevel"/>
    <w:tmpl w:val="91FC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6"/>
  </w:num>
  <w:num w:numId="5">
    <w:abstractNumId w:val="10"/>
  </w:num>
  <w:num w:numId="6">
    <w:abstractNumId w:val="22"/>
  </w:num>
  <w:num w:numId="7">
    <w:abstractNumId w:val="9"/>
  </w:num>
  <w:num w:numId="8">
    <w:abstractNumId w:val="14"/>
  </w:num>
  <w:num w:numId="9">
    <w:abstractNumId w:val="11"/>
  </w:num>
  <w:num w:numId="10">
    <w:abstractNumId w:val="12"/>
  </w:num>
  <w:num w:numId="11">
    <w:abstractNumId w:val="4"/>
  </w:num>
  <w:num w:numId="12">
    <w:abstractNumId w:val="20"/>
  </w:num>
  <w:num w:numId="13">
    <w:abstractNumId w:val="3"/>
  </w:num>
  <w:num w:numId="14">
    <w:abstractNumId w:val="7"/>
  </w:num>
  <w:num w:numId="15">
    <w:abstractNumId w:val="13"/>
  </w:num>
  <w:num w:numId="16">
    <w:abstractNumId w:val="19"/>
  </w:num>
  <w:num w:numId="17">
    <w:abstractNumId w:val="23"/>
  </w:num>
  <w:num w:numId="18">
    <w:abstractNumId w:val="18"/>
  </w:num>
  <w:num w:numId="19">
    <w:abstractNumId w:val="17"/>
  </w:num>
  <w:num w:numId="20">
    <w:abstractNumId w:val="21"/>
  </w:num>
  <w:num w:numId="21">
    <w:abstractNumId w:val="0"/>
  </w:num>
  <w:num w:numId="22">
    <w:abstractNumId w:val="15"/>
  </w:num>
  <w:num w:numId="23">
    <w:abstractNumId w:val="5"/>
  </w:num>
  <w:num w:numId="2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161D"/>
    <w:rsid w:val="000018B9"/>
    <w:rsid w:val="00001B56"/>
    <w:rsid w:val="00003033"/>
    <w:rsid w:val="00003341"/>
    <w:rsid w:val="00004EC2"/>
    <w:rsid w:val="0000636C"/>
    <w:rsid w:val="000069A0"/>
    <w:rsid w:val="000072E4"/>
    <w:rsid w:val="00012021"/>
    <w:rsid w:val="0001391C"/>
    <w:rsid w:val="00015142"/>
    <w:rsid w:val="000164F1"/>
    <w:rsid w:val="00020FD8"/>
    <w:rsid w:val="000213EC"/>
    <w:rsid w:val="00021F7E"/>
    <w:rsid w:val="000230B4"/>
    <w:rsid w:val="000234FC"/>
    <w:rsid w:val="0002405E"/>
    <w:rsid w:val="00026238"/>
    <w:rsid w:val="000305E9"/>
    <w:rsid w:val="00030999"/>
    <w:rsid w:val="00030F90"/>
    <w:rsid w:val="000321EC"/>
    <w:rsid w:val="00033040"/>
    <w:rsid w:val="00033EEF"/>
    <w:rsid w:val="00034C0C"/>
    <w:rsid w:val="00034F96"/>
    <w:rsid w:val="000355CB"/>
    <w:rsid w:val="00035DDB"/>
    <w:rsid w:val="00036909"/>
    <w:rsid w:val="0003697F"/>
    <w:rsid w:val="00036A65"/>
    <w:rsid w:val="00041294"/>
    <w:rsid w:val="00041392"/>
    <w:rsid w:val="000417FD"/>
    <w:rsid w:val="00042CF0"/>
    <w:rsid w:val="00043BD7"/>
    <w:rsid w:val="00043FD8"/>
    <w:rsid w:val="00044113"/>
    <w:rsid w:val="000443FE"/>
    <w:rsid w:val="00046559"/>
    <w:rsid w:val="000469C2"/>
    <w:rsid w:val="00046D6B"/>
    <w:rsid w:val="00047055"/>
    <w:rsid w:val="00050E20"/>
    <w:rsid w:val="00055D42"/>
    <w:rsid w:val="000573B3"/>
    <w:rsid w:val="00057FE2"/>
    <w:rsid w:val="00060EFE"/>
    <w:rsid w:val="00062164"/>
    <w:rsid w:val="0006310C"/>
    <w:rsid w:val="00064698"/>
    <w:rsid w:val="00064D55"/>
    <w:rsid w:val="00064E87"/>
    <w:rsid w:val="00064F03"/>
    <w:rsid w:val="00065259"/>
    <w:rsid w:val="000660B4"/>
    <w:rsid w:val="000663EC"/>
    <w:rsid w:val="0007006F"/>
    <w:rsid w:val="000709A4"/>
    <w:rsid w:val="00071912"/>
    <w:rsid w:val="000726C0"/>
    <w:rsid w:val="000727D2"/>
    <w:rsid w:val="00073E79"/>
    <w:rsid w:val="00074AAB"/>
    <w:rsid w:val="000761A5"/>
    <w:rsid w:val="00076BCF"/>
    <w:rsid w:val="000803F6"/>
    <w:rsid w:val="00080701"/>
    <w:rsid w:val="0008529B"/>
    <w:rsid w:val="00087516"/>
    <w:rsid w:val="00087F8F"/>
    <w:rsid w:val="00090F1F"/>
    <w:rsid w:val="000915EC"/>
    <w:rsid w:val="00091C58"/>
    <w:rsid w:val="00092E9F"/>
    <w:rsid w:val="0009527E"/>
    <w:rsid w:val="00096C05"/>
    <w:rsid w:val="00096C96"/>
    <w:rsid w:val="00097DC7"/>
    <w:rsid w:val="000A06D4"/>
    <w:rsid w:val="000A0D7A"/>
    <w:rsid w:val="000A13F6"/>
    <w:rsid w:val="000A1914"/>
    <w:rsid w:val="000A1B8C"/>
    <w:rsid w:val="000A26E4"/>
    <w:rsid w:val="000A3C52"/>
    <w:rsid w:val="000A43EE"/>
    <w:rsid w:val="000A79E8"/>
    <w:rsid w:val="000B07C4"/>
    <w:rsid w:val="000B0D61"/>
    <w:rsid w:val="000B21A3"/>
    <w:rsid w:val="000B607B"/>
    <w:rsid w:val="000B74E4"/>
    <w:rsid w:val="000B7AE1"/>
    <w:rsid w:val="000B7D7E"/>
    <w:rsid w:val="000B7E0D"/>
    <w:rsid w:val="000C04FF"/>
    <w:rsid w:val="000C106B"/>
    <w:rsid w:val="000C1816"/>
    <w:rsid w:val="000C3E05"/>
    <w:rsid w:val="000C3E95"/>
    <w:rsid w:val="000C5624"/>
    <w:rsid w:val="000C5B3A"/>
    <w:rsid w:val="000C5B42"/>
    <w:rsid w:val="000C62C0"/>
    <w:rsid w:val="000C6A3F"/>
    <w:rsid w:val="000D3B1B"/>
    <w:rsid w:val="000D3B85"/>
    <w:rsid w:val="000D3E4A"/>
    <w:rsid w:val="000D4F3D"/>
    <w:rsid w:val="000D5350"/>
    <w:rsid w:val="000D5467"/>
    <w:rsid w:val="000D682F"/>
    <w:rsid w:val="000E0AAA"/>
    <w:rsid w:val="000E0B04"/>
    <w:rsid w:val="000E1FCE"/>
    <w:rsid w:val="000E30F9"/>
    <w:rsid w:val="000E33A0"/>
    <w:rsid w:val="000E3B53"/>
    <w:rsid w:val="000E3D66"/>
    <w:rsid w:val="000E43BB"/>
    <w:rsid w:val="000E4606"/>
    <w:rsid w:val="000E4A86"/>
    <w:rsid w:val="000E55AB"/>
    <w:rsid w:val="000E6994"/>
    <w:rsid w:val="000E73A8"/>
    <w:rsid w:val="000E7A66"/>
    <w:rsid w:val="000E7D03"/>
    <w:rsid w:val="000E7D80"/>
    <w:rsid w:val="000F1124"/>
    <w:rsid w:val="000F16F8"/>
    <w:rsid w:val="000F2135"/>
    <w:rsid w:val="000F32E8"/>
    <w:rsid w:val="000F3FC7"/>
    <w:rsid w:val="000F4DBF"/>
    <w:rsid w:val="000F7B28"/>
    <w:rsid w:val="00101B70"/>
    <w:rsid w:val="00101BF2"/>
    <w:rsid w:val="001027C8"/>
    <w:rsid w:val="00102B67"/>
    <w:rsid w:val="001062C0"/>
    <w:rsid w:val="00106704"/>
    <w:rsid w:val="001069AB"/>
    <w:rsid w:val="0010753E"/>
    <w:rsid w:val="0011108E"/>
    <w:rsid w:val="00111F92"/>
    <w:rsid w:val="00113189"/>
    <w:rsid w:val="0011392E"/>
    <w:rsid w:val="00114382"/>
    <w:rsid w:val="00114847"/>
    <w:rsid w:val="001153E5"/>
    <w:rsid w:val="001168A0"/>
    <w:rsid w:val="0011714E"/>
    <w:rsid w:val="001172F2"/>
    <w:rsid w:val="001201DD"/>
    <w:rsid w:val="001208B3"/>
    <w:rsid w:val="00120D9B"/>
    <w:rsid w:val="001213C9"/>
    <w:rsid w:val="0012207E"/>
    <w:rsid w:val="00122EBD"/>
    <w:rsid w:val="00123E24"/>
    <w:rsid w:val="00124491"/>
    <w:rsid w:val="001244A3"/>
    <w:rsid w:val="00124A1E"/>
    <w:rsid w:val="00125A53"/>
    <w:rsid w:val="00126CCB"/>
    <w:rsid w:val="001275CC"/>
    <w:rsid w:val="00127FE9"/>
    <w:rsid w:val="001307C5"/>
    <w:rsid w:val="00130F64"/>
    <w:rsid w:val="0013113E"/>
    <w:rsid w:val="00131946"/>
    <w:rsid w:val="00133A5D"/>
    <w:rsid w:val="00133DFC"/>
    <w:rsid w:val="00134710"/>
    <w:rsid w:val="00134A79"/>
    <w:rsid w:val="00134D84"/>
    <w:rsid w:val="00134F00"/>
    <w:rsid w:val="00137648"/>
    <w:rsid w:val="001376BD"/>
    <w:rsid w:val="001401CC"/>
    <w:rsid w:val="0014144A"/>
    <w:rsid w:val="00141A11"/>
    <w:rsid w:val="0014270A"/>
    <w:rsid w:val="00143D1A"/>
    <w:rsid w:val="00143D9F"/>
    <w:rsid w:val="00143DF1"/>
    <w:rsid w:val="00144657"/>
    <w:rsid w:val="00145CB6"/>
    <w:rsid w:val="0014602A"/>
    <w:rsid w:val="00146563"/>
    <w:rsid w:val="00146E6F"/>
    <w:rsid w:val="001475B2"/>
    <w:rsid w:val="00150028"/>
    <w:rsid w:val="00150D02"/>
    <w:rsid w:val="00151268"/>
    <w:rsid w:val="00152A3D"/>
    <w:rsid w:val="00153A7E"/>
    <w:rsid w:val="00153D20"/>
    <w:rsid w:val="00154F6D"/>
    <w:rsid w:val="00155605"/>
    <w:rsid w:val="0015618D"/>
    <w:rsid w:val="00160300"/>
    <w:rsid w:val="001624EC"/>
    <w:rsid w:val="00162BCD"/>
    <w:rsid w:val="00162E95"/>
    <w:rsid w:val="001630DF"/>
    <w:rsid w:val="001646B4"/>
    <w:rsid w:val="00164A6F"/>
    <w:rsid w:val="001652E4"/>
    <w:rsid w:val="0016605E"/>
    <w:rsid w:val="00167081"/>
    <w:rsid w:val="00170D28"/>
    <w:rsid w:val="00171BE2"/>
    <w:rsid w:val="00173711"/>
    <w:rsid w:val="00177164"/>
    <w:rsid w:val="001803EA"/>
    <w:rsid w:val="0018082E"/>
    <w:rsid w:val="00180EB4"/>
    <w:rsid w:val="00182272"/>
    <w:rsid w:val="00182640"/>
    <w:rsid w:val="001833EB"/>
    <w:rsid w:val="001844C7"/>
    <w:rsid w:val="00184859"/>
    <w:rsid w:val="00184992"/>
    <w:rsid w:val="00185EDE"/>
    <w:rsid w:val="00186425"/>
    <w:rsid w:val="00190B1F"/>
    <w:rsid w:val="00191BE2"/>
    <w:rsid w:val="00191CD5"/>
    <w:rsid w:val="00192F6F"/>
    <w:rsid w:val="0019357A"/>
    <w:rsid w:val="0019365D"/>
    <w:rsid w:val="00193B40"/>
    <w:rsid w:val="001941BF"/>
    <w:rsid w:val="001952C7"/>
    <w:rsid w:val="001966BF"/>
    <w:rsid w:val="00197D30"/>
    <w:rsid w:val="001A02DA"/>
    <w:rsid w:val="001A0F27"/>
    <w:rsid w:val="001A1080"/>
    <w:rsid w:val="001A15D1"/>
    <w:rsid w:val="001A194D"/>
    <w:rsid w:val="001A1A3F"/>
    <w:rsid w:val="001A1B39"/>
    <w:rsid w:val="001A1D63"/>
    <w:rsid w:val="001A3313"/>
    <w:rsid w:val="001A33AC"/>
    <w:rsid w:val="001A353A"/>
    <w:rsid w:val="001A4512"/>
    <w:rsid w:val="001A4997"/>
    <w:rsid w:val="001A4E46"/>
    <w:rsid w:val="001A66EC"/>
    <w:rsid w:val="001A6759"/>
    <w:rsid w:val="001B00B3"/>
    <w:rsid w:val="001B0311"/>
    <w:rsid w:val="001B0356"/>
    <w:rsid w:val="001B078F"/>
    <w:rsid w:val="001B0848"/>
    <w:rsid w:val="001B0A06"/>
    <w:rsid w:val="001B0DFE"/>
    <w:rsid w:val="001B1D18"/>
    <w:rsid w:val="001B3D9A"/>
    <w:rsid w:val="001B4624"/>
    <w:rsid w:val="001B6464"/>
    <w:rsid w:val="001B649D"/>
    <w:rsid w:val="001B711E"/>
    <w:rsid w:val="001C0C24"/>
    <w:rsid w:val="001C258C"/>
    <w:rsid w:val="001C2B5F"/>
    <w:rsid w:val="001C34F5"/>
    <w:rsid w:val="001C421D"/>
    <w:rsid w:val="001C473B"/>
    <w:rsid w:val="001C4DCF"/>
    <w:rsid w:val="001C5FA6"/>
    <w:rsid w:val="001C7C31"/>
    <w:rsid w:val="001D1064"/>
    <w:rsid w:val="001D11B3"/>
    <w:rsid w:val="001D1D8F"/>
    <w:rsid w:val="001D2189"/>
    <w:rsid w:val="001D2865"/>
    <w:rsid w:val="001D3ECE"/>
    <w:rsid w:val="001D4760"/>
    <w:rsid w:val="001D4A85"/>
    <w:rsid w:val="001D5969"/>
    <w:rsid w:val="001D5F55"/>
    <w:rsid w:val="001D6B35"/>
    <w:rsid w:val="001D6DDE"/>
    <w:rsid w:val="001E054D"/>
    <w:rsid w:val="001E18FA"/>
    <w:rsid w:val="001E1CA3"/>
    <w:rsid w:val="001E23A9"/>
    <w:rsid w:val="001E26F4"/>
    <w:rsid w:val="001E270B"/>
    <w:rsid w:val="001E2A84"/>
    <w:rsid w:val="001E72BE"/>
    <w:rsid w:val="001E7AD6"/>
    <w:rsid w:val="001E7F49"/>
    <w:rsid w:val="001F06C2"/>
    <w:rsid w:val="001F08C8"/>
    <w:rsid w:val="001F15B7"/>
    <w:rsid w:val="001F1DCB"/>
    <w:rsid w:val="001F36ED"/>
    <w:rsid w:val="001F39AE"/>
    <w:rsid w:val="001F56F7"/>
    <w:rsid w:val="001F573E"/>
    <w:rsid w:val="001F6BBC"/>
    <w:rsid w:val="001F7F03"/>
    <w:rsid w:val="0020080A"/>
    <w:rsid w:val="00201C1C"/>
    <w:rsid w:val="00202092"/>
    <w:rsid w:val="0020209C"/>
    <w:rsid w:val="00202D69"/>
    <w:rsid w:val="00206B72"/>
    <w:rsid w:val="00207CC1"/>
    <w:rsid w:val="0021036B"/>
    <w:rsid w:val="002106CF"/>
    <w:rsid w:val="002119EC"/>
    <w:rsid w:val="00211ACA"/>
    <w:rsid w:val="00211ED9"/>
    <w:rsid w:val="00212040"/>
    <w:rsid w:val="00212A85"/>
    <w:rsid w:val="002132CB"/>
    <w:rsid w:val="00213A31"/>
    <w:rsid w:val="00214137"/>
    <w:rsid w:val="0021470E"/>
    <w:rsid w:val="00216283"/>
    <w:rsid w:val="00217295"/>
    <w:rsid w:val="0021764C"/>
    <w:rsid w:val="00220DB4"/>
    <w:rsid w:val="002213AA"/>
    <w:rsid w:val="00224577"/>
    <w:rsid w:val="002246F3"/>
    <w:rsid w:val="00225ADC"/>
    <w:rsid w:val="00225BB2"/>
    <w:rsid w:val="00226ECF"/>
    <w:rsid w:val="00227C95"/>
    <w:rsid w:val="00227FB1"/>
    <w:rsid w:val="00230519"/>
    <w:rsid w:val="00230C86"/>
    <w:rsid w:val="00230D24"/>
    <w:rsid w:val="00231222"/>
    <w:rsid w:val="0023424E"/>
    <w:rsid w:val="002345B9"/>
    <w:rsid w:val="00234936"/>
    <w:rsid w:val="00235408"/>
    <w:rsid w:val="00237A04"/>
    <w:rsid w:val="0024007B"/>
    <w:rsid w:val="002408C6"/>
    <w:rsid w:val="00243150"/>
    <w:rsid w:val="00244DAD"/>
    <w:rsid w:val="00245E32"/>
    <w:rsid w:val="0024613A"/>
    <w:rsid w:val="0024627F"/>
    <w:rsid w:val="00246DD6"/>
    <w:rsid w:val="00250529"/>
    <w:rsid w:val="00251385"/>
    <w:rsid w:val="00251BFC"/>
    <w:rsid w:val="0025219C"/>
    <w:rsid w:val="002525D2"/>
    <w:rsid w:val="0025268B"/>
    <w:rsid w:val="0025354F"/>
    <w:rsid w:val="00253960"/>
    <w:rsid w:val="00254786"/>
    <w:rsid w:val="00254F56"/>
    <w:rsid w:val="00254FEF"/>
    <w:rsid w:val="00257137"/>
    <w:rsid w:val="002573C8"/>
    <w:rsid w:val="002579CD"/>
    <w:rsid w:val="00257A7B"/>
    <w:rsid w:val="00260BFC"/>
    <w:rsid w:val="0026103A"/>
    <w:rsid w:val="002615DA"/>
    <w:rsid w:val="00261DC5"/>
    <w:rsid w:val="002633F7"/>
    <w:rsid w:val="00264CA4"/>
    <w:rsid w:val="00264CF3"/>
    <w:rsid w:val="00264EEA"/>
    <w:rsid w:val="0026767C"/>
    <w:rsid w:val="00267E15"/>
    <w:rsid w:val="00267F01"/>
    <w:rsid w:val="00267F3D"/>
    <w:rsid w:val="002718CC"/>
    <w:rsid w:val="00271B16"/>
    <w:rsid w:val="00271DDF"/>
    <w:rsid w:val="00273F2D"/>
    <w:rsid w:val="0027583C"/>
    <w:rsid w:val="00275DF5"/>
    <w:rsid w:val="0027661B"/>
    <w:rsid w:val="0027776D"/>
    <w:rsid w:val="00281612"/>
    <w:rsid w:val="00281724"/>
    <w:rsid w:val="00281C7A"/>
    <w:rsid w:val="002835A6"/>
    <w:rsid w:val="00284C61"/>
    <w:rsid w:val="002852B8"/>
    <w:rsid w:val="00286102"/>
    <w:rsid w:val="00290E4F"/>
    <w:rsid w:val="00291B65"/>
    <w:rsid w:val="00291C82"/>
    <w:rsid w:val="00292D61"/>
    <w:rsid w:val="00293E84"/>
    <w:rsid w:val="00294D2A"/>
    <w:rsid w:val="00295E6F"/>
    <w:rsid w:val="002961F8"/>
    <w:rsid w:val="002967FA"/>
    <w:rsid w:val="00296E3C"/>
    <w:rsid w:val="00296F73"/>
    <w:rsid w:val="002971E9"/>
    <w:rsid w:val="00297BA3"/>
    <w:rsid w:val="002A0439"/>
    <w:rsid w:val="002A0C10"/>
    <w:rsid w:val="002A0F56"/>
    <w:rsid w:val="002A2DC8"/>
    <w:rsid w:val="002A3503"/>
    <w:rsid w:val="002A3A5F"/>
    <w:rsid w:val="002A42CF"/>
    <w:rsid w:val="002A4607"/>
    <w:rsid w:val="002A52D7"/>
    <w:rsid w:val="002A7351"/>
    <w:rsid w:val="002B1ED7"/>
    <w:rsid w:val="002B25B4"/>
    <w:rsid w:val="002B2F49"/>
    <w:rsid w:val="002B4AF4"/>
    <w:rsid w:val="002B62A6"/>
    <w:rsid w:val="002C122B"/>
    <w:rsid w:val="002C1D5C"/>
    <w:rsid w:val="002C7FA1"/>
    <w:rsid w:val="002C7FC6"/>
    <w:rsid w:val="002D092D"/>
    <w:rsid w:val="002D0B01"/>
    <w:rsid w:val="002D0DB6"/>
    <w:rsid w:val="002D0FE7"/>
    <w:rsid w:val="002D1CB6"/>
    <w:rsid w:val="002D1F28"/>
    <w:rsid w:val="002D2F9B"/>
    <w:rsid w:val="002D443A"/>
    <w:rsid w:val="002D4849"/>
    <w:rsid w:val="002D5508"/>
    <w:rsid w:val="002D5592"/>
    <w:rsid w:val="002D6B9E"/>
    <w:rsid w:val="002D763D"/>
    <w:rsid w:val="002E1EE7"/>
    <w:rsid w:val="002E23AB"/>
    <w:rsid w:val="002E3B5A"/>
    <w:rsid w:val="002E4B51"/>
    <w:rsid w:val="002E667C"/>
    <w:rsid w:val="002E774E"/>
    <w:rsid w:val="002F126E"/>
    <w:rsid w:val="002F1350"/>
    <w:rsid w:val="002F1F4A"/>
    <w:rsid w:val="002F2FED"/>
    <w:rsid w:val="002F36C5"/>
    <w:rsid w:val="002F412F"/>
    <w:rsid w:val="002F47CA"/>
    <w:rsid w:val="002F626D"/>
    <w:rsid w:val="002F7599"/>
    <w:rsid w:val="002F7A48"/>
    <w:rsid w:val="0030208D"/>
    <w:rsid w:val="003035D2"/>
    <w:rsid w:val="00303CD4"/>
    <w:rsid w:val="0030738B"/>
    <w:rsid w:val="00310FDF"/>
    <w:rsid w:val="00312943"/>
    <w:rsid w:val="00312D14"/>
    <w:rsid w:val="0031404E"/>
    <w:rsid w:val="00314BB0"/>
    <w:rsid w:val="003154E2"/>
    <w:rsid w:val="00321AFC"/>
    <w:rsid w:val="00323554"/>
    <w:rsid w:val="00323DC2"/>
    <w:rsid w:val="003264D1"/>
    <w:rsid w:val="00327B1F"/>
    <w:rsid w:val="003302EB"/>
    <w:rsid w:val="0033033D"/>
    <w:rsid w:val="003312F3"/>
    <w:rsid w:val="00331F93"/>
    <w:rsid w:val="00332147"/>
    <w:rsid w:val="00332E63"/>
    <w:rsid w:val="0033315D"/>
    <w:rsid w:val="0033407C"/>
    <w:rsid w:val="00337436"/>
    <w:rsid w:val="003377F0"/>
    <w:rsid w:val="0033781E"/>
    <w:rsid w:val="00337BA3"/>
    <w:rsid w:val="0034066C"/>
    <w:rsid w:val="003430FA"/>
    <w:rsid w:val="003454EA"/>
    <w:rsid w:val="00345A41"/>
    <w:rsid w:val="00350B0A"/>
    <w:rsid w:val="00350C0E"/>
    <w:rsid w:val="00350C1D"/>
    <w:rsid w:val="0035285B"/>
    <w:rsid w:val="0035350E"/>
    <w:rsid w:val="00353578"/>
    <w:rsid w:val="00354927"/>
    <w:rsid w:val="00355190"/>
    <w:rsid w:val="003557DC"/>
    <w:rsid w:val="003569A3"/>
    <w:rsid w:val="003569E2"/>
    <w:rsid w:val="00357417"/>
    <w:rsid w:val="003577D7"/>
    <w:rsid w:val="00357EB0"/>
    <w:rsid w:val="0036047D"/>
    <w:rsid w:val="00360AD2"/>
    <w:rsid w:val="00361723"/>
    <w:rsid w:val="00361EB1"/>
    <w:rsid w:val="00365FDE"/>
    <w:rsid w:val="0036644D"/>
    <w:rsid w:val="00367110"/>
    <w:rsid w:val="00367FAF"/>
    <w:rsid w:val="00371E61"/>
    <w:rsid w:val="0037228B"/>
    <w:rsid w:val="00372CDC"/>
    <w:rsid w:val="00373322"/>
    <w:rsid w:val="00374530"/>
    <w:rsid w:val="00375CEE"/>
    <w:rsid w:val="00376784"/>
    <w:rsid w:val="00377407"/>
    <w:rsid w:val="00380176"/>
    <w:rsid w:val="003801EB"/>
    <w:rsid w:val="0038056B"/>
    <w:rsid w:val="003807EE"/>
    <w:rsid w:val="0038314C"/>
    <w:rsid w:val="00385A5F"/>
    <w:rsid w:val="00385C1D"/>
    <w:rsid w:val="00385EC7"/>
    <w:rsid w:val="003860F3"/>
    <w:rsid w:val="00390413"/>
    <w:rsid w:val="00390782"/>
    <w:rsid w:val="00393AC1"/>
    <w:rsid w:val="00394CC8"/>
    <w:rsid w:val="00395102"/>
    <w:rsid w:val="003956CB"/>
    <w:rsid w:val="003A1D84"/>
    <w:rsid w:val="003A26AC"/>
    <w:rsid w:val="003A3875"/>
    <w:rsid w:val="003A421C"/>
    <w:rsid w:val="003A6091"/>
    <w:rsid w:val="003A74AB"/>
    <w:rsid w:val="003A7941"/>
    <w:rsid w:val="003A7A65"/>
    <w:rsid w:val="003B1B11"/>
    <w:rsid w:val="003B229B"/>
    <w:rsid w:val="003B2CD7"/>
    <w:rsid w:val="003B3162"/>
    <w:rsid w:val="003B3854"/>
    <w:rsid w:val="003B4018"/>
    <w:rsid w:val="003B4B5A"/>
    <w:rsid w:val="003B4F73"/>
    <w:rsid w:val="003B5852"/>
    <w:rsid w:val="003C0C5B"/>
    <w:rsid w:val="003C1958"/>
    <w:rsid w:val="003C197B"/>
    <w:rsid w:val="003C2DA6"/>
    <w:rsid w:val="003C2F5D"/>
    <w:rsid w:val="003C3621"/>
    <w:rsid w:val="003C3EC3"/>
    <w:rsid w:val="003C5170"/>
    <w:rsid w:val="003C5451"/>
    <w:rsid w:val="003C6533"/>
    <w:rsid w:val="003C7F94"/>
    <w:rsid w:val="003D28C0"/>
    <w:rsid w:val="003D28F4"/>
    <w:rsid w:val="003D37CA"/>
    <w:rsid w:val="003D4016"/>
    <w:rsid w:val="003D4032"/>
    <w:rsid w:val="003D4655"/>
    <w:rsid w:val="003D48DE"/>
    <w:rsid w:val="003D5B02"/>
    <w:rsid w:val="003D6C92"/>
    <w:rsid w:val="003E0167"/>
    <w:rsid w:val="003E0D9A"/>
    <w:rsid w:val="003E105A"/>
    <w:rsid w:val="003E15EA"/>
    <w:rsid w:val="003E32F5"/>
    <w:rsid w:val="003E4470"/>
    <w:rsid w:val="003E5CF7"/>
    <w:rsid w:val="003F0497"/>
    <w:rsid w:val="003F1AFC"/>
    <w:rsid w:val="003F20ED"/>
    <w:rsid w:val="003F3058"/>
    <w:rsid w:val="003F365B"/>
    <w:rsid w:val="003F7D54"/>
    <w:rsid w:val="004006F6"/>
    <w:rsid w:val="00401022"/>
    <w:rsid w:val="00401ED7"/>
    <w:rsid w:val="004103DA"/>
    <w:rsid w:val="004106CE"/>
    <w:rsid w:val="00410D5C"/>
    <w:rsid w:val="00410F54"/>
    <w:rsid w:val="004114D6"/>
    <w:rsid w:val="00416D46"/>
    <w:rsid w:val="00420483"/>
    <w:rsid w:val="00420599"/>
    <w:rsid w:val="004207E7"/>
    <w:rsid w:val="00422661"/>
    <w:rsid w:val="00422ED8"/>
    <w:rsid w:val="004231A5"/>
    <w:rsid w:val="00424B6D"/>
    <w:rsid w:val="00426165"/>
    <w:rsid w:val="00432959"/>
    <w:rsid w:val="00432E77"/>
    <w:rsid w:val="004368D9"/>
    <w:rsid w:val="00436BF3"/>
    <w:rsid w:val="0043754F"/>
    <w:rsid w:val="00437655"/>
    <w:rsid w:val="00437B28"/>
    <w:rsid w:val="00437FA8"/>
    <w:rsid w:val="00440ADA"/>
    <w:rsid w:val="00442E85"/>
    <w:rsid w:val="00444759"/>
    <w:rsid w:val="004449D8"/>
    <w:rsid w:val="0044629B"/>
    <w:rsid w:val="004511A6"/>
    <w:rsid w:val="00451BAA"/>
    <w:rsid w:val="004529E4"/>
    <w:rsid w:val="00453651"/>
    <w:rsid w:val="00453DF6"/>
    <w:rsid w:val="0045433E"/>
    <w:rsid w:val="004552DD"/>
    <w:rsid w:val="00456461"/>
    <w:rsid w:val="004577D9"/>
    <w:rsid w:val="004602B5"/>
    <w:rsid w:val="00461937"/>
    <w:rsid w:val="00463D5B"/>
    <w:rsid w:val="00464BEE"/>
    <w:rsid w:val="00464F98"/>
    <w:rsid w:val="00465539"/>
    <w:rsid w:val="00466EC6"/>
    <w:rsid w:val="00467C86"/>
    <w:rsid w:val="00470468"/>
    <w:rsid w:val="004709A1"/>
    <w:rsid w:val="004716A6"/>
    <w:rsid w:val="00473695"/>
    <w:rsid w:val="00474DA7"/>
    <w:rsid w:val="004762BF"/>
    <w:rsid w:val="00480934"/>
    <w:rsid w:val="00480A48"/>
    <w:rsid w:val="0048192C"/>
    <w:rsid w:val="00482578"/>
    <w:rsid w:val="00482A10"/>
    <w:rsid w:val="00483CCB"/>
    <w:rsid w:val="00484353"/>
    <w:rsid w:val="004847BC"/>
    <w:rsid w:val="004849DB"/>
    <w:rsid w:val="004860B5"/>
    <w:rsid w:val="004860D6"/>
    <w:rsid w:val="00487D34"/>
    <w:rsid w:val="004900C9"/>
    <w:rsid w:val="004901CF"/>
    <w:rsid w:val="00490976"/>
    <w:rsid w:val="004926CA"/>
    <w:rsid w:val="00492B4F"/>
    <w:rsid w:val="004938A2"/>
    <w:rsid w:val="00493B91"/>
    <w:rsid w:val="004947BE"/>
    <w:rsid w:val="0049534C"/>
    <w:rsid w:val="004953FE"/>
    <w:rsid w:val="00495C2D"/>
    <w:rsid w:val="00496182"/>
    <w:rsid w:val="00496549"/>
    <w:rsid w:val="00497975"/>
    <w:rsid w:val="00497CBB"/>
    <w:rsid w:val="004A0104"/>
    <w:rsid w:val="004A18CF"/>
    <w:rsid w:val="004A22C8"/>
    <w:rsid w:val="004A2CBA"/>
    <w:rsid w:val="004A35C0"/>
    <w:rsid w:val="004A3724"/>
    <w:rsid w:val="004A37CE"/>
    <w:rsid w:val="004A5A2B"/>
    <w:rsid w:val="004A66E7"/>
    <w:rsid w:val="004B01A1"/>
    <w:rsid w:val="004B0878"/>
    <w:rsid w:val="004B0A6F"/>
    <w:rsid w:val="004B1AEA"/>
    <w:rsid w:val="004B1FFC"/>
    <w:rsid w:val="004B3E5B"/>
    <w:rsid w:val="004B6E4C"/>
    <w:rsid w:val="004B77B7"/>
    <w:rsid w:val="004B7D22"/>
    <w:rsid w:val="004C037E"/>
    <w:rsid w:val="004C0F49"/>
    <w:rsid w:val="004C19E8"/>
    <w:rsid w:val="004C2B31"/>
    <w:rsid w:val="004C343A"/>
    <w:rsid w:val="004C3E2C"/>
    <w:rsid w:val="004C444D"/>
    <w:rsid w:val="004C4695"/>
    <w:rsid w:val="004C501F"/>
    <w:rsid w:val="004C660F"/>
    <w:rsid w:val="004C6D75"/>
    <w:rsid w:val="004C7897"/>
    <w:rsid w:val="004D0BFD"/>
    <w:rsid w:val="004D159D"/>
    <w:rsid w:val="004D2F33"/>
    <w:rsid w:val="004D3E9E"/>
    <w:rsid w:val="004D4754"/>
    <w:rsid w:val="004D6A9A"/>
    <w:rsid w:val="004D7575"/>
    <w:rsid w:val="004D797C"/>
    <w:rsid w:val="004D7A35"/>
    <w:rsid w:val="004D7E50"/>
    <w:rsid w:val="004E1C55"/>
    <w:rsid w:val="004E38D4"/>
    <w:rsid w:val="004E3B5C"/>
    <w:rsid w:val="004E3B87"/>
    <w:rsid w:val="004E3EE0"/>
    <w:rsid w:val="004E52A9"/>
    <w:rsid w:val="004E61DE"/>
    <w:rsid w:val="004E6F70"/>
    <w:rsid w:val="004E78BF"/>
    <w:rsid w:val="004E7917"/>
    <w:rsid w:val="004F0648"/>
    <w:rsid w:val="004F094F"/>
    <w:rsid w:val="004F0A48"/>
    <w:rsid w:val="004F44BC"/>
    <w:rsid w:val="004F7660"/>
    <w:rsid w:val="005024F9"/>
    <w:rsid w:val="005026BB"/>
    <w:rsid w:val="00504D18"/>
    <w:rsid w:val="00505A7A"/>
    <w:rsid w:val="0050624C"/>
    <w:rsid w:val="0050681B"/>
    <w:rsid w:val="0050727C"/>
    <w:rsid w:val="00507717"/>
    <w:rsid w:val="00507B17"/>
    <w:rsid w:val="005110A5"/>
    <w:rsid w:val="00511687"/>
    <w:rsid w:val="0051205F"/>
    <w:rsid w:val="005123FA"/>
    <w:rsid w:val="005131FA"/>
    <w:rsid w:val="00513F9F"/>
    <w:rsid w:val="00515220"/>
    <w:rsid w:val="00515526"/>
    <w:rsid w:val="00515BFF"/>
    <w:rsid w:val="00515C4D"/>
    <w:rsid w:val="00515CB9"/>
    <w:rsid w:val="0052009E"/>
    <w:rsid w:val="00521106"/>
    <w:rsid w:val="0052136A"/>
    <w:rsid w:val="005227C3"/>
    <w:rsid w:val="00525FB8"/>
    <w:rsid w:val="005269EE"/>
    <w:rsid w:val="005277A0"/>
    <w:rsid w:val="00527951"/>
    <w:rsid w:val="005315BB"/>
    <w:rsid w:val="0053281D"/>
    <w:rsid w:val="0053287F"/>
    <w:rsid w:val="0053420E"/>
    <w:rsid w:val="00534A69"/>
    <w:rsid w:val="005375D4"/>
    <w:rsid w:val="005401AC"/>
    <w:rsid w:val="005436DC"/>
    <w:rsid w:val="00544198"/>
    <w:rsid w:val="00544C26"/>
    <w:rsid w:val="00545CE7"/>
    <w:rsid w:val="005462DF"/>
    <w:rsid w:val="00552368"/>
    <w:rsid w:val="00552532"/>
    <w:rsid w:val="0055382B"/>
    <w:rsid w:val="0055394F"/>
    <w:rsid w:val="00553E98"/>
    <w:rsid w:val="00555B4F"/>
    <w:rsid w:val="00555E20"/>
    <w:rsid w:val="00556A09"/>
    <w:rsid w:val="00557BC1"/>
    <w:rsid w:val="005615A3"/>
    <w:rsid w:val="00562D38"/>
    <w:rsid w:val="005632C2"/>
    <w:rsid w:val="00563701"/>
    <w:rsid w:val="00563FE0"/>
    <w:rsid w:val="005645AD"/>
    <w:rsid w:val="00564BDC"/>
    <w:rsid w:val="00565E31"/>
    <w:rsid w:val="00566E0B"/>
    <w:rsid w:val="00570504"/>
    <w:rsid w:val="00573716"/>
    <w:rsid w:val="00575333"/>
    <w:rsid w:val="00576A2A"/>
    <w:rsid w:val="005808AC"/>
    <w:rsid w:val="00581D3B"/>
    <w:rsid w:val="00582482"/>
    <w:rsid w:val="00584339"/>
    <w:rsid w:val="00584741"/>
    <w:rsid w:val="00584F06"/>
    <w:rsid w:val="00585364"/>
    <w:rsid w:val="00586C2F"/>
    <w:rsid w:val="00591775"/>
    <w:rsid w:val="00592EE7"/>
    <w:rsid w:val="00593D32"/>
    <w:rsid w:val="00593D4B"/>
    <w:rsid w:val="00595385"/>
    <w:rsid w:val="00596F62"/>
    <w:rsid w:val="00597272"/>
    <w:rsid w:val="00597382"/>
    <w:rsid w:val="00597A50"/>
    <w:rsid w:val="005A2B13"/>
    <w:rsid w:val="005A393E"/>
    <w:rsid w:val="005A3EBB"/>
    <w:rsid w:val="005A4604"/>
    <w:rsid w:val="005A4DB3"/>
    <w:rsid w:val="005A5639"/>
    <w:rsid w:val="005A57A2"/>
    <w:rsid w:val="005A5C6D"/>
    <w:rsid w:val="005A5FE8"/>
    <w:rsid w:val="005A705C"/>
    <w:rsid w:val="005B0386"/>
    <w:rsid w:val="005B0FE4"/>
    <w:rsid w:val="005B1863"/>
    <w:rsid w:val="005B2DEB"/>
    <w:rsid w:val="005B304A"/>
    <w:rsid w:val="005B3852"/>
    <w:rsid w:val="005B44E7"/>
    <w:rsid w:val="005B462A"/>
    <w:rsid w:val="005B6755"/>
    <w:rsid w:val="005B72D9"/>
    <w:rsid w:val="005C0494"/>
    <w:rsid w:val="005C121D"/>
    <w:rsid w:val="005C257D"/>
    <w:rsid w:val="005C2658"/>
    <w:rsid w:val="005C30A3"/>
    <w:rsid w:val="005C30E4"/>
    <w:rsid w:val="005C4915"/>
    <w:rsid w:val="005C57ED"/>
    <w:rsid w:val="005C7498"/>
    <w:rsid w:val="005C7C08"/>
    <w:rsid w:val="005D077A"/>
    <w:rsid w:val="005D11C5"/>
    <w:rsid w:val="005D1434"/>
    <w:rsid w:val="005D2E3E"/>
    <w:rsid w:val="005D3897"/>
    <w:rsid w:val="005D48BB"/>
    <w:rsid w:val="005D54AF"/>
    <w:rsid w:val="005D7120"/>
    <w:rsid w:val="005E0F1D"/>
    <w:rsid w:val="005E229F"/>
    <w:rsid w:val="005E26D9"/>
    <w:rsid w:val="005E3650"/>
    <w:rsid w:val="005E36EE"/>
    <w:rsid w:val="005E4391"/>
    <w:rsid w:val="005E4EA5"/>
    <w:rsid w:val="005E581A"/>
    <w:rsid w:val="005F0D72"/>
    <w:rsid w:val="005F3A5B"/>
    <w:rsid w:val="005F3F8F"/>
    <w:rsid w:val="005F3FFB"/>
    <w:rsid w:val="005F4AA7"/>
    <w:rsid w:val="005F54C3"/>
    <w:rsid w:val="005F6F97"/>
    <w:rsid w:val="005F70BE"/>
    <w:rsid w:val="005F7466"/>
    <w:rsid w:val="005F7A48"/>
    <w:rsid w:val="005F7AF2"/>
    <w:rsid w:val="005F7BD2"/>
    <w:rsid w:val="00601CC0"/>
    <w:rsid w:val="0060269A"/>
    <w:rsid w:val="006069AB"/>
    <w:rsid w:val="006079B5"/>
    <w:rsid w:val="006118B3"/>
    <w:rsid w:val="00611B9F"/>
    <w:rsid w:val="00611FA6"/>
    <w:rsid w:val="006137A7"/>
    <w:rsid w:val="006138E8"/>
    <w:rsid w:val="00613FED"/>
    <w:rsid w:val="00614089"/>
    <w:rsid w:val="00614EDA"/>
    <w:rsid w:val="006151CD"/>
    <w:rsid w:val="0061596A"/>
    <w:rsid w:val="00616D34"/>
    <w:rsid w:val="00621B72"/>
    <w:rsid w:val="006223AE"/>
    <w:rsid w:val="0062619F"/>
    <w:rsid w:val="00630ACE"/>
    <w:rsid w:val="00630BB8"/>
    <w:rsid w:val="00630CEA"/>
    <w:rsid w:val="00630CFA"/>
    <w:rsid w:val="0063237C"/>
    <w:rsid w:val="006323AF"/>
    <w:rsid w:val="00634AD4"/>
    <w:rsid w:val="00635D4B"/>
    <w:rsid w:val="00636517"/>
    <w:rsid w:val="00637F92"/>
    <w:rsid w:val="006400D9"/>
    <w:rsid w:val="00640220"/>
    <w:rsid w:val="006408A9"/>
    <w:rsid w:val="00641461"/>
    <w:rsid w:val="00641CF0"/>
    <w:rsid w:val="0064317D"/>
    <w:rsid w:val="00643D88"/>
    <w:rsid w:val="00643EE1"/>
    <w:rsid w:val="00646052"/>
    <w:rsid w:val="00647087"/>
    <w:rsid w:val="00647B45"/>
    <w:rsid w:val="00647FDF"/>
    <w:rsid w:val="0065050F"/>
    <w:rsid w:val="006507FF"/>
    <w:rsid w:val="00650B99"/>
    <w:rsid w:val="0065117D"/>
    <w:rsid w:val="00652C45"/>
    <w:rsid w:val="00652F55"/>
    <w:rsid w:val="00653308"/>
    <w:rsid w:val="006544F3"/>
    <w:rsid w:val="00654F05"/>
    <w:rsid w:val="006558D9"/>
    <w:rsid w:val="00655BB5"/>
    <w:rsid w:val="00655F77"/>
    <w:rsid w:val="00657155"/>
    <w:rsid w:val="00657B21"/>
    <w:rsid w:val="00657FA6"/>
    <w:rsid w:val="00660397"/>
    <w:rsid w:val="006611EF"/>
    <w:rsid w:val="00662EDF"/>
    <w:rsid w:val="00664726"/>
    <w:rsid w:val="00666431"/>
    <w:rsid w:val="006672A5"/>
    <w:rsid w:val="006678A5"/>
    <w:rsid w:val="00670822"/>
    <w:rsid w:val="00671316"/>
    <w:rsid w:val="00672731"/>
    <w:rsid w:val="00672C2D"/>
    <w:rsid w:val="00672CD1"/>
    <w:rsid w:val="006731FC"/>
    <w:rsid w:val="00673832"/>
    <w:rsid w:val="006742C8"/>
    <w:rsid w:val="00675174"/>
    <w:rsid w:val="006761A8"/>
    <w:rsid w:val="006767AB"/>
    <w:rsid w:val="00677E1B"/>
    <w:rsid w:val="006810B9"/>
    <w:rsid w:val="00684368"/>
    <w:rsid w:val="0068444D"/>
    <w:rsid w:val="00685672"/>
    <w:rsid w:val="006875CF"/>
    <w:rsid w:val="006901D1"/>
    <w:rsid w:val="00693112"/>
    <w:rsid w:val="00697A85"/>
    <w:rsid w:val="006A102F"/>
    <w:rsid w:val="006A12E0"/>
    <w:rsid w:val="006A2192"/>
    <w:rsid w:val="006A2CB7"/>
    <w:rsid w:val="006A32A3"/>
    <w:rsid w:val="006A560E"/>
    <w:rsid w:val="006A5935"/>
    <w:rsid w:val="006A7574"/>
    <w:rsid w:val="006A79AE"/>
    <w:rsid w:val="006A7A86"/>
    <w:rsid w:val="006A7F5E"/>
    <w:rsid w:val="006B0245"/>
    <w:rsid w:val="006B1971"/>
    <w:rsid w:val="006B31B7"/>
    <w:rsid w:val="006B5DDF"/>
    <w:rsid w:val="006B74CC"/>
    <w:rsid w:val="006B7E77"/>
    <w:rsid w:val="006C0118"/>
    <w:rsid w:val="006C0662"/>
    <w:rsid w:val="006C0A8B"/>
    <w:rsid w:val="006C2A12"/>
    <w:rsid w:val="006C48DA"/>
    <w:rsid w:val="006D1734"/>
    <w:rsid w:val="006D1817"/>
    <w:rsid w:val="006D3929"/>
    <w:rsid w:val="006D3AC9"/>
    <w:rsid w:val="006D48AD"/>
    <w:rsid w:val="006D4D49"/>
    <w:rsid w:val="006D56D4"/>
    <w:rsid w:val="006D697C"/>
    <w:rsid w:val="006D7301"/>
    <w:rsid w:val="006D7BF7"/>
    <w:rsid w:val="006E0D63"/>
    <w:rsid w:val="006E1198"/>
    <w:rsid w:val="006E1C2B"/>
    <w:rsid w:val="006E24DE"/>
    <w:rsid w:val="006E28C0"/>
    <w:rsid w:val="006E3222"/>
    <w:rsid w:val="006E3A20"/>
    <w:rsid w:val="006E3FF1"/>
    <w:rsid w:val="006E40F8"/>
    <w:rsid w:val="006E4AA6"/>
    <w:rsid w:val="006E54A4"/>
    <w:rsid w:val="006E5D26"/>
    <w:rsid w:val="006E67CA"/>
    <w:rsid w:val="006E7116"/>
    <w:rsid w:val="006E7CE8"/>
    <w:rsid w:val="006F000A"/>
    <w:rsid w:val="006F0C83"/>
    <w:rsid w:val="006F1A29"/>
    <w:rsid w:val="006F1BE6"/>
    <w:rsid w:val="006F1E89"/>
    <w:rsid w:val="006F1FAF"/>
    <w:rsid w:val="006F2ACC"/>
    <w:rsid w:val="006F2F80"/>
    <w:rsid w:val="006F4100"/>
    <w:rsid w:val="006F4952"/>
    <w:rsid w:val="006F66B9"/>
    <w:rsid w:val="007007C5"/>
    <w:rsid w:val="00706529"/>
    <w:rsid w:val="00707457"/>
    <w:rsid w:val="0070772F"/>
    <w:rsid w:val="00710E67"/>
    <w:rsid w:val="00711C9C"/>
    <w:rsid w:val="00712129"/>
    <w:rsid w:val="00712CF8"/>
    <w:rsid w:val="0071397F"/>
    <w:rsid w:val="007139A6"/>
    <w:rsid w:val="00714D70"/>
    <w:rsid w:val="007154E9"/>
    <w:rsid w:val="00715703"/>
    <w:rsid w:val="00715DD3"/>
    <w:rsid w:val="00716B25"/>
    <w:rsid w:val="007170C4"/>
    <w:rsid w:val="007207FA"/>
    <w:rsid w:val="00720D4E"/>
    <w:rsid w:val="00723C6A"/>
    <w:rsid w:val="00724550"/>
    <w:rsid w:val="007247A7"/>
    <w:rsid w:val="007262F4"/>
    <w:rsid w:val="00727927"/>
    <w:rsid w:val="00727F4F"/>
    <w:rsid w:val="007304F8"/>
    <w:rsid w:val="00730D95"/>
    <w:rsid w:val="00730DA1"/>
    <w:rsid w:val="007320DB"/>
    <w:rsid w:val="00732195"/>
    <w:rsid w:val="00733AA0"/>
    <w:rsid w:val="00733FAB"/>
    <w:rsid w:val="00740606"/>
    <w:rsid w:val="0074062D"/>
    <w:rsid w:val="007407FB"/>
    <w:rsid w:val="00741260"/>
    <w:rsid w:val="007420DF"/>
    <w:rsid w:val="00742D40"/>
    <w:rsid w:val="00742E80"/>
    <w:rsid w:val="00745553"/>
    <w:rsid w:val="007462E1"/>
    <w:rsid w:val="0074688A"/>
    <w:rsid w:val="00746C05"/>
    <w:rsid w:val="00747C79"/>
    <w:rsid w:val="0075155B"/>
    <w:rsid w:val="00751D2F"/>
    <w:rsid w:val="00751D50"/>
    <w:rsid w:val="00754D1C"/>
    <w:rsid w:val="00755DEF"/>
    <w:rsid w:val="007565F6"/>
    <w:rsid w:val="00757F73"/>
    <w:rsid w:val="007603CF"/>
    <w:rsid w:val="00763F39"/>
    <w:rsid w:val="00764B3C"/>
    <w:rsid w:val="00765B26"/>
    <w:rsid w:val="00766DF8"/>
    <w:rsid w:val="00766E3C"/>
    <w:rsid w:val="00767065"/>
    <w:rsid w:val="0077043C"/>
    <w:rsid w:val="00771149"/>
    <w:rsid w:val="00773476"/>
    <w:rsid w:val="007736CF"/>
    <w:rsid w:val="00777ADC"/>
    <w:rsid w:val="00777ED4"/>
    <w:rsid w:val="00780521"/>
    <w:rsid w:val="00783CD7"/>
    <w:rsid w:val="0078615D"/>
    <w:rsid w:val="00786E4C"/>
    <w:rsid w:val="00787878"/>
    <w:rsid w:val="007908ED"/>
    <w:rsid w:val="007913B6"/>
    <w:rsid w:val="00791CB0"/>
    <w:rsid w:val="0079388A"/>
    <w:rsid w:val="00794985"/>
    <w:rsid w:val="00794E5E"/>
    <w:rsid w:val="00797575"/>
    <w:rsid w:val="007A0C7D"/>
    <w:rsid w:val="007A29F2"/>
    <w:rsid w:val="007A3AB7"/>
    <w:rsid w:val="007A4296"/>
    <w:rsid w:val="007A48A4"/>
    <w:rsid w:val="007A5769"/>
    <w:rsid w:val="007A59DA"/>
    <w:rsid w:val="007B0213"/>
    <w:rsid w:val="007B1022"/>
    <w:rsid w:val="007B1456"/>
    <w:rsid w:val="007B1698"/>
    <w:rsid w:val="007B2020"/>
    <w:rsid w:val="007B31EF"/>
    <w:rsid w:val="007B40A4"/>
    <w:rsid w:val="007B4472"/>
    <w:rsid w:val="007B4EF2"/>
    <w:rsid w:val="007B5D6A"/>
    <w:rsid w:val="007B5FF3"/>
    <w:rsid w:val="007B757B"/>
    <w:rsid w:val="007B75B4"/>
    <w:rsid w:val="007C062E"/>
    <w:rsid w:val="007C7AF1"/>
    <w:rsid w:val="007C7CF5"/>
    <w:rsid w:val="007D038C"/>
    <w:rsid w:val="007D087F"/>
    <w:rsid w:val="007D0C28"/>
    <w:rsid w:val="007D101E"/>
    <w:rsid w:val="007D218F"/>
    <w:rsid w:val="007D2A37"/>
    <w:rsid w:val="007D3BC6"/>
    <w:rsid w:val="007D3D55"/>
    <w:rsid w:val="007D46FC"/>
    <w:rsid w:val="007D535A"/>
    <w:rsid w:val="007D5C70"/>
    <w:rsid w:val="007D6BE8"/>
    <w:rsid w:val="007D74C5"/>
    <w:rsid w:val="007D7CCF"/>
    <w:rsid w:val="007D7F80"/>
    <w:rsid w:val="007E14FB"/>
    <w:rsid w:val="007E2075"/>
    <w:rsid w:val="007E2163"/>
    <w:rsid w:val="007E2733"/>
    <w:rsid w:val="007E33F4"/>
    <w:rsid w:val="007E4C4B"/>
    <w:rsid w:val="007E4E61"/>
    <w:rsid w:val="007E50DD"/>
    <w:rsid w:val="007E6488"/>
    <w:rsid w:val="007E682E"/>
    <w:rsid w:val="007E6EE5"/>
    <w:rsid w:val="007E7CEE"/>
    <w:rsid w:val="007F1B66"/>
    <w:rsid w:val="007F33FC"/>
    <w:rsid w:val="007F3524"/>
    <w:rsid w:val="007F43EC"/>
    <w:rsid w:val="007F4DE5"/>
    <w:rsid w:val="007F4F60"/>
    <w:rsid w:val="007F4F6C"/>
    <w:rsid w:val="007F53EE"/>
    <w:rsid w:val="007F5516"/>
    <w:rsid w:val="007F588C"/>
    <w:rsid w:val="007F5925"/>
    <w:rsid w:val="007F7E80"/>
    <w:rsid w:val="00800162"/>
    <w:rsid w:val="008002AC"/>
    <w:rsid w:val="008006CB"/>
    <w:rsid w:val="00800F95"/>
    <w:rsid w:val="00801CD0"/>
    <w:rsid w:val="0080203D"/>
    <w:rsid w:val="00802187"/>
    <w:rsid w:val="008030E5"/>
    <w:rsid w:val="00803B15"/>
    <w:rsid w:val="00803CBF"/>
    <w:rsid w:val="008057DA"/>
    <w:rsid w:val="00806EC0"/>
    <w:rsid w:val="00806FBE"/>
    <w:rsid w:val="008071B8"/>
    <w:rsid w:val="0080725A"/>
    <w:rsid w:val="00807AF8"/>
    <w:rsid w:val="00810A08"/>
    <w:rsid w:val="00810A6D"/>
    <w:rsid w:val="00811052"/>
    <w:rsid w:val="00812E14"/>
    <w:rsid w:val="00813258"/>
    <w:rsid w:val="00814021"/>
    <w:rsid w:val="008147BA"/>
    <w:rsid w:val="00814EB4"/>
    <w:rsid w:val="00815225"/>
    <w:rsid w:val="00815284"/>
    <w:rsid w:val="008153F8"/>
    <w:rsid w:val="0081547B"/>
    <w:rsid w:val="00815964"/>
    <w:rsid w:val="008165EF"/>
    <w:rsid w:val="00816A75"/>
    <w:rsid w:val="00816F09"/>
    <w:rsid w:val="00816FE3"/>
    <w:rsid w:val="008176CA"/>
    <w:rsid w:val="00822E43"/>
    <w:rsid w:val="00823C1E"/>
    <w:rsid w:val="00824CBE"/>
    <w:rsid w:val="00824E25"/>
    <w:rsid w:val="00825716"/>
    <w:rsid w:val="00825BD4"/>
    <w:rsid w:val="00825FC9"/>
    <w:rsid w:val="00826A15"/>
    <w:rsid w:val="00827232"/>
    <w:rsid w:val="0082735F"/>
    <w:rsid w:val="008276EE"/>
    <w:rsid w:val="0083233C"/>
    <w:rsid w:val="00832C8B"/>
    <w:rsid w:val="008349BB"/>
    <w:rsid w:val="008364AB"/>
    <w:rsid w:val="008372AE"/>
    <w:rsid w:val="00837DDA"/>
    <w:rsid w:val="00837F7B"/>
    <w:rsid w:val="008422BB"/>
    <w:rsid w:val="0084287D"/>
    <w:rsid w:val="008436F4"/>
    <w:rsid w:val="008437B2"/>
    <w:rsid w:val="0084501B"/>
    <w:rsid w:val="00845B0F"/>
    <w:rsid w:val="00846421"/>
    <w:rsid w:val="00846F9E"/>
    <w:rsid w:val="008475A7"/>
    <w:rsid w:val="008509D7"/>
    <w:rsid w:val="00851246"/>
    <w:rsid w:val="00851B79"/>
    <w:rsid w:val="00851C55"/>
    <w:rsid w:val="008525B5"/>
    <w:rsid w:val="00852F15"/>
    <w:rsid w:val="00853527"/>
    <w:rsid w:val="008535CD"/>
    <w:rsid w:val="008545CF"/>
    <w:rsid w:val="00854F65"/>
    <w:rsid w:val="008550F5"/>
    <w:rsid w:val="0085516F"/>
    <w:rsid w:val="0085559A"/>
    <w:rsid w:val="008559B3"/>
    <w:rsid w:val="008605F4"/>
    <w:rsid w:val="00861DD9"/>
    <w:rsid w:val="0086257B"/>
    <w:rsid w:val="008630B6"/>
    <w:rsid w:val="008633D9"/>
    <w:rsid w:val="008644FF"/>
    <w:rsid w:val="0086467C"/>
    <w:rsid w:val="00864CA7"/>
    <w:rsid w:val="00865597"/>
    <w:rsid w:val="00865B90"/>
    <w:rsid w:val="008663A6"/>
    <w:rsid w:val="00866A2D"/>
    <w:rsid w:val="00866D90"/>
    <w:rsid w:val="00867A9A"/>
    <w:rsid w:val="00870806"/>
    <w:rsid w:val="00871BCA"/>
    <w:rsid w:val="00871E19"/>
    <w:rsid w:val="00872BCD"/>
    <w:rsid w:val="00873B09"/>
    <w:rsid w:val="00873B79"/>
    <w:rsid w:val="008743A2"/>
    <w:rsid w:val="0087452D"/>
    <w:rsid w:val="00874551"/>
    <w:rsid w:val="008747AF"/>
    <w:rsid w:val="008749AA"/>
    <w:rsid w:val="00874C58"/>
    <w:rsid w:val="008751DC"/>
    <w:rsid w:val="0087601C"/>
    <w:rsid w:val="00877A65"/>
    <w:rsid w:val="008803BE"/>
    <w:rsid w:val="00881AE4"/>
    <w:rsid w:val="008829BA"/>
    <w:rsid w:val="0088348E"/>
    <w:rsid w:val="008851C3"/>
    <w:rsid w:val="00885554"/>
    <w:rsid w:val="00891307"/>
    <w:rsid w:val="00891E67"/>
    <w:rsid w:val="00891F36"/>
    <w:rsid w:val="0089232E"/>
    <w:rsid w:val="00894B6B"/>
    <w:rsid w:val="0089658C"/>
    <w:rsid w:val="00896A38"/>
    <w:rsid w:val="00897A97"/>
    <w:rsid w:val="008A0464"/>
    <w:rsid w:val="008A251B"/>
    <w:rsid w:val="008A2977"/>
    <w:rsid w:val="008A42C7"/>
    <w:rsid w:val="008A45BB"/>
    <w:rsid w:val="008A5231"/>
    <w:rsid w:val="008A7C72"/>
    <w:rsid w:val="008B07F3"/>
    <w:rsid w:val="008B16F1"/>
    <w:rsid w:val="008B1A65"/>
    <w:rsid w:val="008B57C6"/>
    <w:rsid w:val="008B6184"/>
    <w:rsid w:val="008C0493"/>
    <w:rsid w:val="008C069F"/>
    <w:rsid w:val="008C0761"/>
    <w:rsid w:val="008C080C"/>
    <w:rsid w:val="008C13A1"/>
    <w:rsid w:val="008C1553"/>
    <w:rsid w:val="008C1AE5"/>
    <w:rsid w:val="008C2EF5"/>
    <w:rsid w:val="008C30A3"/>
    <w:rsid w:val="008C3679"/>
    <w:rsid w:val="008C4107"/>
    <w:rsid w:val="008C4B41"/>
    <w:rsid w:val="008C4D27"/>
    <w:rsid w:val="008C5FF7"/>
    <w:rsid w:val="008C7923"/>
    <w:rsid w:val="008C7A8A"/>
    <w:rsid w:val="008D109C"/>
    <w:rsid w:val="008D1C84"/>
    <w:rsid w:val="008D1F99"/>
    <w:rsid w:val="008D2098"/>
    <w:rsid w:val="008D2C09"/>
    <w:rsid w:val="008D3F65"/>
    <w:rsid w:val="008D5FC3"/>
    <w:rsid w:val="008E09F0"/>
    <w:rsid w:val="008E1E86"/>
    <w:rsid w:val="008E308E"/>
    <w:rsid w:val="008E30D1"/>
    <w:rsid w:val="008E39B3"/>
    <w:rsid w:val="008E3D96"/>
    <w:rsid w:val="008E52C2"/>
    <w:rsid w:val="008E6086"/>
    <w:rsid w:val="008E672A"/>
    <w:rsid w:val="008E68E9"/>
    <w:rsid w:val="008E6996"/>
    <w:rsid w:val="008F2E83"/>
    <w:rsid w:val="008F5F9F"/>
    <w:rsid w:val="008F62BB"/>
    <w:rsid w:val="008F69F3"/>
    <w:rsid w:val="00901277"/>
    <w:rsid w:val="00901427"/>
    <w:rsid w:val="0090225C"/>
    <w:rsid w:val="00902D08"/>
    <w:rsid w:val="00902D9D"/>
    <w:rsid w:val="00903165"/>
    <w:rsid w:val="00904FE2"/>
    <w:rsid w:val="00905286"/>
    <w:rsid w:val="00905299"/>
    <w:rsid w:val="00906577"/>
    <w:rsid w:val="00906813"/>
    <w:rsid w:val="009074E0"/>
    <w:rsid w:val="00910777"/>
    <w:rsid w:val="00910E3D"/>
    <w:rsid w:val="00910E78"/>
    <w:rsid w:val="0091285A"/>
    <w:rsid w:val="00913412"/>
    <w:rsid w:val="0091470A"/>
    <w:rsid w:val="009148F0"/>
    <w:rsid w:val="00915F00"/>
    <w:rsid w:val="00916D8A"/>
    <w:rsid w:val="00920604"/>
    <w:rsid w:val="009216A9"/>
    <w:rsid w:val="009235BF"/>
    <w:rsid w:val="00925B7C"/>
    <w:rsid w:val="0092656E"/>
    <w:rsid w:val="00926619"/>
    <w:rsid w:val="009266A2"/>
    <w:rsid w:val="009305E7"/>
    <w:rsid w:val="0093255C"/>
    <w:rsid w:val="009326E7"/>
    <w:rsid w:val="00934F81"/>
    <w:rsid w:val="00935B48"/>
    <w:rsid w:val="00937A3C"/>
    <w:rsid w:val="009405BB"/>
    <w:rsid w:val="00941C15"/>
    <w:rsid w:val="00942258"/>
    <w:rsid w:val="00944943"/>
    <w:rsid w:val="0094563C"/>
    <w:rsid w:val="0094598A"/>
    <w:rsid w:val="009468CE"/>
    <w:rsid w:val="00946A9A"/>
    <w:rsid w:val="0094715D"/>
    <w:rsid w:val="0095055E"/>
    <w:rsid w:val="009513F2"/>
    <w:rsid w:val="009519BE"/>
    <w:rsid w:val="00951DF0"/>
    <w:rsid w:val="00952563"/>
    <w:rsid w:val="00953325"/>
    <w:rsid w:val="0095502D"/>
    <w:rsid w:val="009550BD"/>
    <w:rsid w:val="00955432"/>
    <w:rsid w:val="009559D7"/>
    <w:rsid w:val="00956B59"/>
    <w:rsid w:val="00956F87"/>
    <w:rsid w:val="00957773"/>
    <w:rsid w:val="00957FB9"/>
    <w:rsid w:val="009600F4"/>
    <w:rsid w:val="00960909"/>
    <w:rsid w:val="009611ED"/>
    <w:rsid w:val="00962E05"/>
    <w:rsid w:val="0096311F"/>
    <w:rsid w:val="009663CF"/>
    <w:rsid w:val="00966920"/>
    <w:rsid w:val="00972BA7"/>
    <w:rsid w:val="00972C1C"/>
    <w:rsid w:val="00972CA1"/>
    <w:rsid w:val="00972D0E"/>
    <w:rsid w:val="00973A60"/>
    <w:rsid w:val="00974C8B"/>
    <w:rsid w:val="00976099"/>
    <w:rsid w:val="0097621B"/>
    <w:rsid w:val="00977BE5"/>
    <w:rsid w:val="00977F94"/>
    <w:rsid w:val="00977FC5"/>
    <w:rsid w:val="00980831"/>
    <w:rsid w:val="00981331"/>
    <w:rsid w:val="009851C0"/>
    <w:rsid w:val="0098575E"/>
    <w:rsid w:val="00986094"/>
    <w:rsid w:val="009879EB"/>
    <w:rsid w:val="00987FCD"/>
    <w:rsid w:val="00991DA2"/>
    <w:rsid w:val="0099300D"/>
    <w:rsid w:val="0099312D"/>
    <w:rsid w:val="00994F08"/>
    <w:rsid w:val="0099500D"/>
    <w:rsid w:val="00995391"/>
    <w:rsid w:val="009958AE"/>
    <w:rsid w:val="0099615E"/>
    <w:rsid w:val="009977CD"/>
    <w:rsid w:val="009A19B6"/>
    <w:rsid w:val="009A1A67"/>
    <w:rsid w:val="009A1F99"/>
    <w:rsid w:val="009A2312"/>
    <w:rsid w:val="009A4CBF"/>
    <w:rsid w:val="009A7EAC"/>
    <w:rsid w:val="009B0BFC"/>
    <w:rsid w:val="009B0FDE"/>
    <w:rsid w:val="009B1EDE"/>
    <w:rsid w:val="009B2234"/>
    <w:rsid w:val="009B2550"/>
    <w:rsid w:val="009B282A"/>
    <w:rsid w:val="009B3FF9"/>
    <w:rsid w:val="009B464D"/>
    <w:rsid w:val="009B7412"/>
    <w:rsid w:val="009B7637"/>
    <w:rsid w:val="009C029E"/>
    <w:rsid w:val="009C0DCF"/>
    <w:rsid w:val="009C1154"/>
    <w:rsid w:val="009C401D"/>
    <w:rsid w:val="009C667C"/>
    <w:rsid w:val="009C66A9"/>
    <w:rsid w:val="009C671A"/>
    <w:rsid w:val="009C6D33"/>
    <w:rsid w:val="009C6D9E"/>
    <w:rsid w:val="009C7A1A"/>
    <w:rsid w:val="009D141F"/>
    <w:rsid w:val="009D1DB5"/>
    <w:rsid w:val="009D4920"/>
    <w:rsid w:val="009D4D07"/>
    <w:rsid w:val="009D79C9"/>
    <w:rsid w:val="009E1A84"/>
    <w:rsid w:val="009E223D"/>
    <w:rsid w:val="009E688B"/>
    <w:rsid w:val="009F02A0"/>
    <w:rsid w:val="009F0ED4"/>
    <w:rsid w:val="009F1A19"/>
    <w:rsid w:val="009F2A60"/>
    <w:rsid w:val="009F2E3F"/>
    <w:rsid w:val="009F6BA0"/>
    <w:rsid w:val="009F6EEC"/>
    <w:rsid w:val="009F6FB0"/>
    <w:rsid w:val="009F74DF"/>
    <w:rsid w:val="00A015EC"/>
    <w:rsid w:val="00A0628B"/>
    <w:rsid w:val="00A06C69"/>
    <w:rsid w:val="00A07B2F"/>
    <w:rsid w:val="00A11D25"/>
    <w:rsid w:val="00A125D2"/>
    <w:rsid w:val="00A12DF9"/>
    <w:rsid w:val="00A13410"/>
    <w:rsid w:val="00A146CD"/>
    <w:rsid w:val="00A155D0"/>
    <w:rsid w:val="00A15E99"/>
    <w:rsid w:val="00A1699F"/>
    <w:rsid w:val="00A1789E"/>
    <w:rsid w:val="00A17CF5"/>
    <w:rsid w:val="00A17DE3"/>
    <w:rsid w:val="00A216A9"/>
    <w:rsid w:val="00A220B5"/>
    <w:rsid w:val="00A2374E"/>
    <w:rsid w:val="00A2441B"/>
    <w:rsid w:val="00A2484A"/>
    <w:rsid w:val="00A25018"/>
    <w:rsid w:val="00A250C8"/>
    <w:rsid w:val="00A2663B"/>
    <w:rsid w:val="00A277AB"/>
    <w:rsid w:val="00A300FC"/>
    <w:rsid w:val="00A30ACF"/>
    <w:rsid w:val="00A32B79"/>
    <w:rsid w:val="00A32C78"/>
    <w:rsid w:val="00A33001"/>
    <w:rsid w:val="00A3306B"/>
    <w:rsid w:val="00A3373B"/>
    <w:rsid w:val="00A33C8A"/>
    <w:rsid w:val="00A344D9"/>
    <w:rsid w:val="00A344FA"/>
    <w:rsid w:val="00A362C9"/>
    <w:rsid w:val="00A36FB6"/>
    <w:rsid w:val="00A37E18"/>
    <w:rsid w:val="00A37F4E"/>
    <w:rsid w:val="00A411E4"/>
    <w:rsid w:val="00A43699"/>
    <w:rsid w:val="00A44627"/>
    <w:rsid w:val="00A458E3"/>
    <w:rsid w:val="00A46AA4"/>
    <w:rsid w:val="00A46F4A"/>
    <w:rsid w:val="00A47FE3"/>
    <w:rsid w:val="00A526F1"/>
    <w:rsid w:val="00A52DC7"/>
    <w:rsid w:val="00A5385A"/>
    <w:rsid w:val="00A55535"/>
    <w:rsid w:val="00A55C29"/>
    <w:rsid w:val="00A568A1"/>
    <w:rsid w:val="00A5779B"/>
    <w:rsid w:val="00A57C50"/>
    <w:rsid w:val="00A600DE"/>
    <w:rsid w:val="00A60C96"/>
    <w:rsid w:val="00A619E8"/>
    <w:rsid w:val="00A61CA9"/>
    <w:rsid w:val="00A62939"/>
    <w:rsid w:val="00A63C19"/>
    <w:rsid w:val="00A642DA"/>
    <w:rsid w:val="00A650E0"/>
    <w:rsid w:val="00A66E39"/>
    <w:rsid w:val="00A674C9"/>
    <w:rsid w:val="00A67920"/>
    <w:rsid w:val="00A717A8"/>
    <w:rsid w:val="00A72332"/>
    <w:rsid w:val="00A73596"/>
    <w:rsid w:val="00A75AA1"/>
    <w:rsid w:val="00A77E28"/>
    <w:rsid w:val="00A77E2C"/>
    <w:rsid w:val="00A80F63"/>
    <w:rsid w:val="00A83475"/>
    <w:rsid w:val="00A83673"/>
    <w:rsid w:val="00A83C35"/>
    <w:rsid w:val="00A8450C"/>
    <w:rsid w:val="00A847B4"/>
    <w:rsid w:val="00A853D2"/>
    <w:rsid w:val="00A85531"/>
    <w:rsid w:val="00A909F1"/>
    <w:rsid w:val="00A91C07"/>
    <w:rsid w:val="00A93174"/>
    <w:rsid w:val="00A94235"/>
    <w:rsid w:val="00A947A8"/>
    <w:rsid w:val="00A9552B"/>
    <w:rsid w:val="00A957DE"/>
    <w:rsid w:val="00A95F7E"/>
    <w:rsid w:val="00A96E1C"/>
    <w:rsid w:val="00AA0A9E"/>
    <w:rsid w:val="00AA0F39"/>
    <w:rsid w:val="00AA16C5"/>
    <w:rsid w:val="00AA1799"/>
    <w:rsid w:val="00AA1942"/>
    <w:rsid w:val="00AA2B48"/>
    <w:rsid w:val="00AA318B"/>
    <w:rsid w:val="00AA33C6"/>
    <w:rsid w:val="00AA47C7"/>
    <w:rsid w:val="00AA61E9"/>
    <w:rsid w:val="00AA71AD"/>
    <w:rsid w:val="00AA7A48"/>
    <w:rsid w:val="00AB35D3"/>
    <w:rsid w:val="00AB36BA"/>
    <w:rsid w:val="00AB40D5"/>
    <w:rsid w:val="00AB4C98"/>
    <w:rsid w:val="00AB5BF6"/>
    <w:rsid w:val="00AC00E2"/>
    <w:rsid w:val="00AC0331"/>
    <w:rsid w:val="00AC0981"/>
    <w:rsid w:val="00AC0E76"/>
    <w:rsid w:val="00AC2260"/>
    <w:rsid w:val="00AC23AB"/>
    <w:rsid w:val="00AC35CF"/>
    <w:rsid w:val="00AC4ADA"/>
    <w:rsid w:val="00AC4D77"/>
    <w:rsid w:val="00AC5AE8"/>
    <w:rsid w:val="00AC60EB"/>
    <w:rsid w:val="00AC73F1"/>
    <w:rsid w:val="00AC7B32"/>
    <w:rsid w:val="00AC7D74"/>
    <w:rsid w:val="00AD05AA"/>
    <w:rsid w:val="00AD072F"/>
    <w:rsid w:val="00AD51F1"/>
    <w:rsid w:val="00AE0C66"/>
    <w:rsid w:val="00AE0F9F"/>
    <w:rsid w:val="00AE1547"/>
    <w:rsid w:val="00AE263C"/>
    <w:rsid w:val="00AE37A0"/>
    <w:rsid w:val="00AE390E"/>
    <w:rsid w:val="00AE4381"/>
    <w:rsid w:val="00AE7E04"/>
    <w:rsid w:val="00AE7F25"/>
    <w:rsid w:val="00AF0F83"/>
    <w:rsid w:val="00AF268E"/>
    <w:rsid w:val="00AF4037"/>
    <w:rsid w:val="00AF4B6C"/>
    <w:rsid w:val="00AF4FE0"/>
    <w:rsid w:val="00AF6EB8"/>
    <w:rsid w:val="00AF73E7"/>
    <w:rsid w:val="00B00503"/>
    <w:rsid w:val="00B0209D"/>
    <w:rsid w:val="00B0233B"/>
    <w:rsid w:val="00B02AE3"/>
    <w:rsid w:val="00B02E77"/>
    <w:rsid w:val="00B04765"/>
    <w:rsid w:val="00B04AD3"/>
    <w:rsid w:val="00B05A2F"/>
    <w:rsid w:val="00B06D52"/>
    <w:rsid w:val="00B0705D"/>
    <w:rsid w:val="00B111E4"/>
    <w:rsid w:val="00B111E9"/>
    <w:rsid w:val="00B1206A"/>
    <w:rsid w:val="00B126C7"/>
    <w:rsid w:val="00B129BB"/>
    <w:rsid w:val="00B12B4B"/>
    <w:rsid w:val="00B137C3"/>
    <w:rsid w:val="00B14C17"/>
    <w:rsid w:val="00B166B8"/>
    <w:rsid w:val="00B1717D"/>
    <w:rsid w:val="00B17B68"/>
    <w:rsid w:val="00B20016"/>
    <w:rsid w:val="00B20A24"/>
    <w:rsid w:val="00B21732"/>
    <w:rsid w:val="00B22612"/>
    <w:rsid w:val="00B238C9"/>
    <w:rsid w:val="00B24253"/>
    <w:rsid w:val="00B24754"/>
    <w:rsid w:val="00B24BAD"/>
    <w:rsid w:val="00B24F9C"/>
    <w:rsid w:val="00B302C2"/>
    <w:rsid w:val="00B3195F"/>
    <w:rsid w:val="00B32692"/>
    <w:rsid w:val="00B329C8"/>
    <w:rsid w:val="00B331EF"/>
    <w:rsid w:val="00B33232"/>
    <w:rsid w:val="00B35A7B"/>
    <w:rsid w:val="00B364B4"/>
    <w:rsid w:val="00B37726"/>
    <w:rsid w:val="00B37B98"/>
    <w:rsid w:val="00B4026E"/>
    <w:rsid w:val="00B45EAF"/>
    <w:rsid w:val="00B47AAC"/>
    <w:rsid w:val="00B5103A"/>
    <w:rsid w:val="00B56F4C"/>
    <w:rsid w:val="00B57191"/>
    <w:rsid w:val="00B571ED"/>
    <w:rsid w:val="00B5735E"/>
    <w:rsid w:val="00B60584"/>
    <w:rsid w:val="00B617FC"/>
    <w:rsid w:val="00B61E2F"/>
    <w:rsid w:val="00B6228E"/>
    <w:rsid w:val="00B6238A"/>
    <w:rsid w:val="00B6249B"/>
    <w:rsid w:val="00B626CC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5D68"/>
    <w:rsid w:val="00B76EC2"/>
    <w:rsid w:val="00B7746C"/>
    <w:rsid w:val="00B77B90"/>
    <w:rsid w:val="00B8196A"/>
    <w:rsid w:val="00B81DCB"/>
    <w:rsid w:val="00B8279D"/>
    <w:rsid w:val="00B84507"/>
    <w:rsid w:val="00B84BBB"/>
    <w:rsid w:val="00B85473"/>
    <w:rsid w:val="00B85B8E"/>
    <w:rsid w:val="00B85CA8"/>
    <w:rsid w:val="00B86972"/>
    <w:rsid w:val="00B869CC"/>
    <w:rsid w:val="00B86C8D"/>
    <w:rsid w:val="00B9062E"/>
    <w:rsid w:val="00B91382"/>
    <w:rsid w:val="00B921F5"/>
    <w:rsid w:val="00B92E2A"/>
    <w:rsid w:val="00B962D4"/>
    <w:rsid w:val="00B9633B"/>
    <w:rsid w:val="00B96474"/>
    <w:rsid w:val="00B96A8D"/>
    <w:rsid w:val="00BA2497"/>
    <w:rsid w:val="00BA472F"/>
    <w:rsid w:val="00BA4764"/>
    <w:rsid w:val="00BA6134"/>
    <w:rsid w:val="00BB251F"/>
    <w:rsid w:val="00BB3930"/>
    <w:rsid w:val="00BB3B82"/>
    <w:rsid w:val="00BB5F18"/>
    <w:rsid w:val="00BB7632"/>
    <w:rsid w:val="00BC018A"/>
    <w:rsid w:val="00BC07E4"/>
    <w:rsid w:val="00BC0865"/>
    <w:rsid w:val="00BC13EE"/>
    <w:rsid w:val="00BC15C0"/>
    <w:rsid w:val="00BC28C9"/>
    <w:rsid w:val="00BC2FF9"/>
    <w:rsid w:val="00BC32A0"/>
    <w:rsid w:val="00BC41E0"/>
    <w:rsid w:val="00BC6889"/>
    <w:rsid w:val="00BC6CBF"/>
    <w:rsid w:val="00BC75BE"/>
    <w:rsid w:val="00BD0C5D"/>
    <w:rsid w:val="00BD2073"/>
    <w:rsid w:val="00BD3543"/>
    <w:rsid w:val="00BD3AB7"/>
    <w:rsid w:val="00BD643A"/>
    <w:rsid w:val="00BD6F08"/>
    <w:rsid w:val="00BD7316"/>
    <w:rsid w:val="00BD7FD2"/>
    <w:rsid w:val="00BE05B2"/>
    <w:rsid w:val="00BE05B7"/>
    <w:rsid w:val="00BE0B71"/>
    <w:rsid w:val="00BE1244"/>
    <w:rsid w:val="00BE1FBB"/>
    <w:rsid w:val="00BE3969"/>
    <w:rsid w:val="00BE3F86"/>
    <w:rsid w:val="00BE4ECB"/>
    <w:rsid w:val="00BE6932"/>
    <w:rsid w:val="00BE69B4"/>
    <w:rsid w:val="00BF075F"/>
    <w:rsid w:val="00BF105F"/>
    <w:rsid w:val="00BF3334"/>
    <w:rsid w:val="00BF3AD6"/>
    <w:rsid w:val="00BF4985"/>
    <w:rsid w:val="00BF547A"/>
    <w:rsid w:val="00BF5670"/>
    <w:rsid w:val="00BF5C1C"/>
    <w:rsid w:val="00BF671A"/>
    <w:rsid w:val="00BF724E"/>
    <w:rsid w:val="00BF74F9"/>
    <w:rsid w:val="00BF7621"/>
    <w:rsid w:val="00BF7D37"/>
    <w:rsid w:val="00C0090E"/>
    <w:rsid w:val="00C00BF9"/>
    <w:rsid w:val="00C03B4C"/>
    <w:rsid w:val="00C03F4A"/>
    <w:rsid w:val="00C041AF"/>
    <w:rsid w:val="00C04AF6"/>
    <w:rsid w:val="00C053F6"/>
    <w:rsid w:val="00C05A56"/>
    <w:rsid w:val="00C071E0"/>
    <w:rsid w:val="00C103CE"/>
    <w:rsid w:val="00C114F2"/>
    <w:rsid w:val="00C1192F"/>
    <w:rsid w:val="00C12F96"/>
    <w:rsid w:val="00C14CF8"/>
    <w:rsid w:val="00C16131"/>
    <w:rsid w:val="00C1752F"/>
    <w:rsid w:val="00C17EE9"/>
    <w:rsid w:val="00C22272"/>
    <w:rsid w:val="00C2241E"/>
    <w:rsid w:val="00C22DBB"/>
    <w:rsid w:val="00C23BCF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07C6"/>
    <w:rsid w:val="00C315C2"/>
    <w:rsid w:val="00C31786"/>
    <w:rsid w:val="00C31D77"/>
    <w:rsid w:val="00C3288A"/>
    <w:rsid w:val="00C337CA"/>
    <w:rsid w:val="00C34ABD"/>
    <w:rsid w:val="00C34B40"/>
    <w:rsid w:val="00C35AF3"/>
    <w:rsid w:val="00C37A6F"/>
    <w:rsid w:val="00C4346F"/>
    <w:rsid w:val="00C4535C"/>
    <w:rsid w:val="00C45697"/>
    <w:rsid w:val="00C47F6D"/>
    <w:rsid w:val="00C501B3"/>
    <w:rsid w:val="00C51268"/>
    <w:rsid w:val="00C53177"/>
    <w:rsid w:val="00C5415A"/>
    <w:rsid w:val="00C55361"/>
    <w:rsid w:val="00C5552D"/>
    <w:rsid w:val="00C55DC4"/>
    <w:rsid w:val="00C57AFD"/>
    <w:rsid w:val="00C6020F"/>
    <w:rsid w:val="00C63157"/>
    <w:rsid w:val="00C6398C"/>
    <w:rsid w:val="00C63C7E"/>
    <w:rsid w:val="00C64746"/>
    <w:rsid w:val="00C67EC1"/>
    <w:rsid w:val="00C71A7E"/>
    <w:rsid w:val="00C727E1"/>
    <w:rsid w:val="00C7366E"/>
    <w:rsid w:val="00C73FEA"/>
    <w:rsid w:val="00C740A1"/>
    <w:rsid w:val="00C75637"/>
    <w:rsid w:val="00C756DE"/>
    <w:rsid w:val="00C75829"/>
    <w:rsid w:val="00C765DA"/>
    <w:rsid w:val="00C76F6E"/>
    <w:rsid w:val="00C7744B"/>
    <w:rsid w:val="00C77531"/>
    <w:rsid w:val="00C77BB4"/>
    <w:rsid w:val="00C816D7"/>
    <w:rsid w:val="00C820CF"/>
    <w:rsid w:val="00C8217D"/>
    <w:rsid w:val="00C82238"/>
    <w:rsid w:val="00C823EF"/>
    <w:rsid w:val="00C84D0B"/>
    <w:rsid w:val="00C852F5"/>
    <w:rsid w:val="00C85DF8"/>
    <w:rsid w:val="00C9074A"/>
    <w:rsid w:val="00C91081"/>
    <w:rsid w:val="00C92496"/>
    <w:rsid w:val="00C9418C"/>
    <w:rsid w:val="00C946EE"/>
    <w:rsid w:val="00C94FED"/>
    <w:rsid w:val="00C9513B"/>
    <w:rsid w:val="00CA0891"/>
    <w:rsid w:val="00CA1A0A"/>
    <w:rsid w:val="00CA1FA6"/>
    <w:rsid w:val="00CA3FB8"/>
    <w:rsid w:val="00CA5B01"/>
    <w:rsid w:val="00CA72A6"/>
    <w:rsid w:val="00CA72E7"/>
    <w:rsid w:val="00CA7A02"/>
    <w:rsid w:val="00CA7CD2"/>
    <w:rsid w:val="00CA7E98"/>
    <w:rsid w:val="00CB0101"/>
    <w:rsid w:val="00CB15FE"/>
    <w:rsid w:val="00CB1F27"/>
    <w:rsid w:val="00CB3E6F"/>
    <w:rsid w:val="00CB4F36"/>
    <w:rsid w:val="00CB594F"/>
    <w:rsid w:val="00CB63E8"/>
    <w:rsid w:val="00CB6FC0"/>
    <w:rsid w:val="00CB7834"/>
    <w:rsid w:val="00CC0890"/>
    <w:rsid w:val="00CC0C67"/>
    <w:rsid w:val="00CC14CD"/>
    <w:rsid w:val="00CC1513"/>
    <w:rsid w:val="00CC15BC"/>
    <w:rsid w:val="00CC1EE6"/>
    <w:rsid w:val="00CC38B8"/>
    <w:rsid w:val="00CC4046"/>
    <w:rsid w:val="00CC4D6C"/>
    <w:rsid w:val="00CC7689"/>
    <w:rsid w:val="00CD0E42"/>
    <w:rsid w:val="00CD2063"/>
    <w:rsid w:val="00CD2F4A"/>
    <w:rsid w:val="00CD34BC"/>
    <w:rsid w:val="00CD3845"/>
    <w:rsid w:val="00CD38EC"/>
    <w:rsid w:val="00CD3B86"/>
    <w:rsid w:val="00CD3FC9"/>
    <w:rsid w:val="00CD6536"/>
    <w:rsid w:val="00CE1375"/>
    <w:rsid w:val="00CE13AF"/>
    <w:rsid w:val="00CE1A5C"/>
    <w:rsid w:val="00CE28ED"/>
    <w:rsid w:val="00CE365F"/>
    <w:rsid w:val="00CE4C08"/>
    <w:rsid w:val="00CE5F34"/>
    <w:rsid w:val="00CE6255"/>
    <w:rsid w:val="00CE78BB"/>
    <w:rsid w:val="00CE7B22"/>
    <w:rsid w:val="00CF13DE"/>
    <w:rsid w:val="00CF1E63"/>
    <w:rsid w:val="00CF2763"/>
    <w:rsid w:val="00CF3FBF"/>
    <w:rsid w:val="00CF4072"/>
    <w:rsid w:val="00CF4D11"/>
    <w:rsid w:val="00CF5B90"/>
    <w:rsid w:val="00CF695E"/>
    <w:rsid w:val="00D01E51"/>
    <w:rsid w:val="00D02125"/>
    <w:rsid w:val="00D037CF"/>
    <w:rsid w:val="00D038D3"/>
    <w:rsid w:val="00D03A5B"/>
    <w:rsid w:val="00D044D7"/>
    <w:rsid w:val="00D04F66"/>
    <w:rsid w:val="00D064C9"/>
    <w:rsid w:val="00D066DF"/>
    <w:rsid w:val="00D07BFA"/>
    <w:rsid w:val="00D108DF"/>
    <w:rsid w:val="00D12747"/>
    <w:rsid w:val="00D130C3"/>
    <w:rsid w:val="00D148C1"/>
    <w:rsid w:val="00D14B10"/>
    <w:rsid w:val="00D14D95"/>
    <w:rsid w:val="00D1594D"/>
    <w:rsid w:val="00D178D2"/>
    <w:rsid w:val="00D200AF"/>
    <w:rsid w:val="00D20B49"/>
    <w:rsid w:val="00D22999"/>
    <w:rsid w:val="00D22C3B"/>
    <w:rsid w:val="00D22FE1"/>
    <w:rsid w:val="00D23A13"/>
    <w:rsid w:val="00D24C03"/>
    <w:rsid w:val="00D255F5"/>
    <w:rsid w:val="00D27E6E"/>
    <w:rsid w:val="00D301D3"/>
    <w:rsid w:val="00D30291"/>
    <w:rsid w:val="00D330A7"/>
    <w:rsid w:val="00D33457"/>
    <w:rsid w:val="00D3374F"/>
    <w:rsid w:val="00D35FA8"/>
    <w:rsid w:val="00D40229"/>
    <w:rsid w:val="00D40907"/>
    <w:rsid w:val="00D41486"/>
    <w:rsid w:val="00D4154D"/>
    <w:rsid w:val="00D4167C"/>
    <w:rsid w:val="00D41FE5"/>
    <w:rsid w:val="00D42687"/>
    <w:rsid w:val="00D430A2"/>
    <w:rsid w:val="00D4328D"/>
    <w:rsid w:val="00D433DA"/>
    <w:rsid w:val="00D443A9"/>
    <w:rsid w:val="00D4440B"/>
    <w:rsid w:val="00D44B4F"/>
    <w:rsid w:val="00D45F1B"/>
    <w:rsid w:val="00D46851"/>
    <w:rsid w:val="00D47111"/>
    <w:rsid w:val="00D4759A"/>
    <w:rsid w:val="00D50756"/>
    <w:rsid w:val="00D530CC"/>
    <w:rsid w:val="00D53BDE"/>
    <w:rsid w:val="00D53E66"/>
    <w:rsid w:val="00D54246"/>
    <w:rsid w:val="00D54718"/>
    <w:rsid w:val="00D556EF"/>
    <w:rsid w:val="00D56D7C"/>
    <w:rsid w:val="00D57422"/>
    <w:rsid w:val="00D575A1"/>
    <w:rsid w:val="00D60A92"/>
    <w:rsid w:val="00D61676"/>
    <w:rsid w:val="00D664AA"/>
    <w:rsid w:val="00D671FC"/>
    <w:rsid w:val="00D700BA"/>
    <w:rsid w:val="00D705E7"/>
    <w:rsid w:val="00D709AC"/>
    <w:rsid w:val="00D721E7"/>
    <w:rsid w:val="00D72B58"/>
    <w:rsid w:val="00D72D8D"/>
    <w:rsid w:val="00D7338C"/>
    <w:rsid w:val="00D73BE4"/>
    <w:rsid w:val="00D743E6"/>
    <w:rsid w:val="00D76B1D"/>
    <w:rsid w:val="00D76B52"/>
    <w:rsid w:val="00D76FA6"/>
    <w:rsid w:val="00D8266E"/>
    <w:rsid w:val="00D82678"/>
    <w:rsid w:val="00D82FE8"/>
    <w:rsid w:val="00D83759"/>
    <w:rsid w:val="00D844CF"/>
    <w:rsid w:val="00D85AAC"/>
    <w:rsid w:val="00D87CCA"/>
    <w:rsid w:val="00D90D9C"/>
    <w:rsid w:val="00D90FAF"/>
    <w:rsid w:val="00D92D61"/>
    <w:rsid w:val="00D93FFE"/>
    <w:rsid w:val="00D964C4"/>
    <w:rsid w:val="00D9653A"/>
    <w:rsid w:val="00DA001A"/>
    <w:rsid w:val="00DA4275"/>
    <w:rsid w:val="00DA4A7B"/>
    <w:rsid w:val="00DA5668"/>
    <w:rsid w:val="00DA5C5E"/>
    <w:rsid w:val="00DB065E"/>
    <w:rsid w:val="00DB1B02"/>
    <w:rsid w:val="00DB2391"/>
    <w:rsid w:val="00DB275A"/>
    <w:rsid w:val="00DB303F"/>
    <w:rsid w:val="00DC0211"/>
    <w:rsid w:val="00DC1D31"/>
    <w:rsid w:val="00DC2C8C"/>
    <w:rsid w:val="00DC6FE6"/>
    <w:rsid w:val="00DD1F5C"/>
    <w:rsid w:val="00DD3A82"/>
    <w:rsid w:val="00DD4005"/>
    <w:rsid w:val="00DD4B60"/>
    <w:rsid w:val="00DD52CC"/>
    <w:rsid w:val="00DD5750"/>
    <w:rsid w:val="00DE0422"/>
    <w:rsid w:val="00DE05DA"/>
    <w:rsid w:val="00DE1101"/>
    <w:rsid w:val="00DE2277"/>
    <w:rsid w:val="00DE23CC"/>
    <w:rsid w:val="00DE32AA"/>
    <w:rsid w:val="00DE3F78"/>
    <w:rsid w:val="00DE4F2E"/>
    <w:rsid w:val="00DE5E94"/>
    <w:rsid w:val="00DF11D5"/>
    <w:rsid w:val="00DF2319"/>
    <w:rsid w:val="00DF2CE0"/>
    <w:rsid w:val="00DF4288"/>
    <w:rsid w:val="00DF544F"/>
    <w:rsid w:val="00DF65CC"/>
    <w:rsid w:val="00DF6D6A"/>
    <w:rsid w:val="00DF74D9"/>
    <w:rsid w:val="00E028CB"/>
    <w:rsid w:val="00E029C5"/>
    <w:rsid w:val="00E0304C"/>
    <w:rsid w:val="00E04386"/>
    <w:rsid w:val="00E050FC"/>
    <w:rsid w:val="00E051FF"/>
    <w:rsid w:val="00E057F7"/>
    <w:rsid w:val="00E05958"/>
    <w:rsid w:val="00E05A3A"/>
    <w:rsid w:val="00E0662A"/>
    <w:rsid w:val="00E0772E"/>
    <w:rsid w:val="00E101A4"/>
    <w:rsid w:val="00E102B3"/>
    <w:rsid w:val="00E1317A"/>
    <w:rsid w:val="00E13D36"/>
    <w:rsid w:val="00E17FD4"/>
    <w:rsid w:val="00E212B1"/>
    <w:rsid w:val="00E21775"/>
    <w:rsid w:val="00E2180F"/>
    <w:rsid w:val="00E21967"/>
    <w:rsid w:val="00E225BD"/>
    <w:rsid w:val="00E22AE0"/>
    <w:rsid w:val="00E22BC1"/>
    <w:rsid w:val="00E2331A"/>
    <w:rsid w:val="00E2375F"/>
    <w:rsid w:val="00E239C7"/>
    <w:rsid w:val="00E24A94"/>
    <w:rsid w:val="00E2520E"/>
    <w:rsid w:val="00E2598F"/>
    <w:rsid w:val="00E2778D"/>
    <w:rsid w:val="00E30E91"/>
    <w:rsid w:val="00E31614"/>
    <w:rsid w:val="00E32AE6"/>
    <w:rsid w:val="00E332F8"/>
    <w:rsid w:val="00E339FD"/>
    <w:rsid w:val="00E33E08"/>
    <w:rsid w:val="00E34C9F"/>
    <w:rsid w:val="00E36BC6"/>
    <w:rsid w:val="00E406CB"/>
    <w:rsid w:val="00E40C89"/>
    <w:rsid w:val="00E40D48"/>
    <w:rsid w:val="00E42D9E"/>
    <w:rsid w:val="00E43D26"/>
    <w:rsid w:val="00E4575E"/>
    <w:rsid w:val="00E46B6D"/>
    <w:rsid w:val="00E46BA5"/>
    <w:rsid w:val="00E46FEF"/>
    <w:rsid w:val="00E47201"/>
    <w:rsid w:val="00E47255"/>
    <w:rsid w:val="00E476BA"/>
    <w:rsid w:val="00E47989"/>
    <w:rsid w:val="00E47E1A"/>
    <w:rsid w:val="00E55602"/>
    <w:rsid w:val="00E55BE5"/>
    <w:rsid w:val="00E568E4"/>
    <w:rsid w:val="00E56DC4"/>
    <w:rsid w:val="00E60F6B"/>
    <w:rsid w:val="00E62308"/>
    <w:rsid w:val="00E62E8F"/>
    <w:rsid w:val="00E638FE"/>
    <w:rsid w:val="00E64266"/>
    <w:rsid w:val="00E652E9"/>
    <w:rsid w:val="00E6594B"/>
    <w:rsid w:val="00E6648A"/>
    <w:rsid w:val="00E677DE"/>
    <w:rsid w:val="00E70853"/>
    <w:rsid w:val="00E7534A"/>
    <w:rsid w:val="00E7796B"/>
    <w:rsid w:val="00E77EE9"/>
    <w:rsid w:val="00E809B3"/>
    <w:rsid w:val="00E83426"/>
    <w:rsid w:val="00E83565"/>
    <w:rsid w:val="00E835BE"/>
    <w:rsid w:val="00E843C3"/>
    <w:rsid w:val="00E85C3B"/>
    <w:rsid w:val="00E85D70"/>
    <w:rsid w:val="00E87982"/>
    <w:rsid w:val="00E87EDF"/>
    <w:rsid w:val="00E90FC3"/>
    <w:rsid w:val="00E930A5"/>
    <w:rsid w:val="00E933FB"/>
    <w:rsid w:val="00E936C9"/>
    <w:rsid w:val="00E94975"/>
    <w:rsid w:val="00E9583D"/>
    <w:rsid w:val="00E9731E"/>
    <w:rsid w:val="00E9790E"/>
    <w:rsid w:val="00E97A00"/>
    <w:rsid w:val="00E97E49"/>
    <w:rsid w:val="00EA05B2"/>
    <w:rsid w:val="00EA0D1F"/>
    <w:rsid w:val="00EA18B3"/>
    <w:rsid w:val="00EA20A0"/>
    <w:rsid w:val="00EA5A9D"/>
    <w:rsid w:val="00EA69C9"/>
    <w:rsid w:val="00EA74F3"/>
    <w:rsid w:val="00EA7D54"/>
    <w:rsid w:val="00EB0AED"/>
    <w:rsid w:val="00EB0CFC"/>
    <w:rsid w:val="00EB180F"/>
    <w:rsid w:val="00EB1B2E"/>
    <w:rsid w:val="00EB1C79"/>
    <w:rsid w:val="00EB230E"/>
    <w:rsid w:val="00EB2AA5"/>
    <w:rsid w:val="00EB2AD9"/>
    <w:rsid w:val="00EB2FA5"/>
    <w:rsid w:val="00EB2FB1"/>
    <w:rsid w:val="00EB33F9"/>
    <w:rsid w:val="00EB3597"/>
    <w:rsid w:val="00EB576F"/>
    <w:rsid w:val="00EB5A59"/>
    <w:rsid w:val="00EB612C"/>
    <w:rsid w:val="00EB6C68"/>
    <w:rsid w:val="00EB769F"/>
    <w:rsid w:val="00EB793D"/>
    <w:rsid w:val="00EC03DA"/>
    <w:rsid w:val="00EC0B11"/>
    <w:rsid w:val="00EC146A"/>
    <w:rsid w:val="00EC2E43"/>
    <w:rsid w:val="00EC3A98"/>
    <w:rsid w:val="00EC3B02"/>
    <w:rsid w:val="00EC66DF"/>
    <w:rsid w:val="00EC6CC2"/>
    <w:rsid w:val="00EC7E32"/>
    <w:rsid w:val="00ED184F"/>
    <w:rsid w:val="00ED1D88"/>
    <w:rsid w:val="00ED35EA"/>
    <w:rsid w:val="00ED495D"/>
    <w:rsid w:val="00ED4FCA"/>
    <w:rsid w:val="00ED5802"/>
    <w:rsid w:val="00ED5DA6"/>
    <w:rsid w:val="00ED66A4"/>
    <w:rsid w:val="00ED7E23"/>
    <w:rsid w:val="00EE2669"/>
    <w:rsid w:val="00EE2D61"/>
    <w:rsid w:val="00EE34D2"/>
    <w:rsid w:val="00EE3AFF"/>
    <w:rsid w:val="00EE50E9"/>
    <w:rsid w:val="00EE79F6"/>
    <w:rsid w:val="00EF0292"/>
    <w:rsid w:val="00EF0C35"/>
    <w:rsid w:val="00EF18BC"/>
    <w:rsid w:val="00EF1DE8"/>
    <w:rsid w:val="00EF42E1"/>
    <w:rsid w:val="00EF4964"/>
    <w:rsid w:val="00EF5913"/>
    <w:rsid w:val="00EF6098"/>
    <w:rsid w:val="00EF705E"/>
    <w:rsid w:val="00EF7B1F"/>
    <w:rsid w:val="00F0004C"/>
    <w:rsid w:val="00F0114D"/>
    <w:rsid w:val="00F0203E"/>
    <w:rsid w:val="00F031E2"/>
    <w:rsid w:val="00F041B8"/>
    <w:rsid w:val="00F04C7D"/>
    <w:rsid w:val="00F057E0"/>
    <w:rsid w:val="00F075BE"/>
    <w:rsid w:val="00F07C71"/>
    <w:rsid w:val="00F11B58"/>
    <w:rsid w:val="00F12091"/>
    <w:rsid w:val="00F12794"/>
    <w:rsid w:val="00F149FE"/>
    <w:rsid w:val="00F14CDF"/>
    <w:rsid w:val="00F14DF2"/>
    <w:rsid w:val="00F1566E"/>
    <w:rsid w:val="00F15A6D"/>
    <w:rsid w:val="00F17659"/>
    <w:rsid w:val="00F20BED"/>
    <w:rsid w:val="00F22E6B"/>
    <w:rsid w:val="00F23182"/>
    <w:rsid w:val="00F2348E"/>
    <w:rsid w:val="00F24044"/>
    <w:rsid w:val="00F24276"/>
    <w:rsid w:val="00F247B8"/>
    <w:rsid w:val="00F25974"/>
    <w:rsid w:val="00F27F5B"/>
    <w:rsid w:val="00F30470"/>
    <w:rsid w:val="00F30D90"/>
    <w:rsid w:val="00F33E4A"/>
    <w:rsid w:val="00F348AC"/>
    <w:rsid w:val="00F35295"/>
    <w:rsid w:val="00F36526"/>
    <w:rsid w:val="00F3741D"/>
    <w:rsid w:val="00F40CF1"/>
    <w:rsid w:val="00F41CC5"/>
    <w:rsid w:val="00F4208F"/>
    <w:rsid w:val="00F42923"/>
    <w:rsid w:val="00F42F28"/>
    <w:rsid w:val="00F43549"/>
    <w:rsid w:val="00F446F6"/>
    <w:rsid w:val="00F451D5"/>
    <w:rsid w:val="00F45EB4"/>
    <w:rsid w:val="00F47FCD"/>
    <w:rsid w:val="00F50377"/>
    <w:rsid w:val="00F50B9F"/>
    <w:rsid w:val="00F50ECA"/>
    <w:rsid w:val="00F5158A"/>
    <w:rsid w:val="00F51776"/>
    <w:rsid w:val="00F51B2F"/>
    <w:rsid w:val="00F5209B"/>
    <w:rsid w:val="00F52374"/>
    <w:rsid w:val="00F523F2"/>
    <w:rsid w:val="00F52C70"/>
    <w:rsid w:val="00F53453"/>
    <w:rsid w:val="00F536BE"/>
    <w:rsid w:val="00F5422A"/>
    <w:rsid w:val="00F55600"/>
    <w:rsid w:val="00F60041"/>
    <w:rsid w:val="00F602D9"/>
    <w:rsid w:val="00F60BB2"/>
    <w:rsid w:val="00F60CB9"/>
    <w:rsid w:val="00F6147E"/>
    <w:rsid w:val="00F63232"/>
    <w:rsid w:val="00F63260"/>
    <w:rsid w:val="00F6460F"/>
    <w:rsid w:val="00F652CF"/>
    <w:rsid w:val="00F67337"/>
    <w:rsid w:val="00F67AC7"/>
    <w:rsid w:val="00F70377"/>
    <w:rsid w:val="00F71583"/>
    <w:rsid w:val="00F7227F"/>
    <w:rsid w:val="00F72C1A"/>
    <w:rsid w:val="00F7326B"/>
    <w:rsid w:val="00F755B0"/>
    <w:rsid w:val="00F75909"/>
    <w:rsid w:val="00F75D41"/>
    <w:rsid w:val="00F764F7"/>
    <w:rsid w:val="00F76A3D"/>
    <w:rsid w:val="00F803F8"/>
    <w:rsid w:val="00F80D3D"/>
    <w:rsid w:val="00F81B14"/>
    <w:rsid w:val="00F8245F"/>
    <w:rsid w:val="00F827D5"/>
    <w:rsid w:val="00F831D5"/>
    <w:rsid w:val="00F85738"/>
    <w:rsid w:val="00F85923"/>
    <w:rsid w:val="00F859C6"/>
    <w:rsid w:val="00F864E5"/>
    <w:rsid w:val="00F87048"/>
    <w:rsid w:val="00F875DC"/>
    <w:rsid w:val="00F90934"/>
    <w:rsid w:val="00F91524"/>
    <w:rsid w:val="00F91FF4"/>
    <w:rsid w:val="00F9205E"/>
    <w:rsid w:val="00F92399"/>
    <w:rsid w:val="00F9250B"/>
    <w:rsid w:val="00F9288F"/>
    <w:rsid w:val="00F931BB"/>
    <w:rsid w:val="00F9346C"/>
    <w:rsid w:val="00F936F9"/>
    <w:rsid w:val="00F946CC"/>
    <w:rsid w:val="00F94F0E"/>
    <w:rsid w:val="00F94F64"/>
    <w:rsid w:val="00F950CA"/>
    <w:rsid w:val="00F95799"/>
    <w:rsid w:val="00F968AF"/>
    <w:rsid w:val="00F97433"/>
    <w:rsid w:val="00F97E93"/>
    <w:rsid w:val="00FA045C"/>
    <w:rsid w:val="00FA283F"/>
    <w:rsid w:val="00FA2859"/>
    <w:rsid w:val="00FA3121"/>
    <w:rsid w:val="00FA3188"/>
    <w:rsid w:val="00FA32D2"/>
    <w:rsid w:val="00FA3AA8"/>
    <w:rsid w:val="00FA4AFE"/>
    <w:rsid w:val="00FA4E99"/>
    <w:rsid w:val="00FA4F44"/>
    <w:rsid w:val="00FA5941"/>
    <w:rsid w:val="00FA5B29"/>
    <w:rsid w:val="00FA66EC"/>
    <w:rsid w:val="00FA7C91"/>
    <w:rsid w:val="00FB4006"/>
    <w:rsid w:val="00FB4234"/>
    <w:rsid w:val="00FB4311"/>
    <w:rsid w:val="00FB52EA"/>
    <w:rsid w:val="00FB737F"/>
    <w:rsid w:val="00FC2E88"/>
    <w:rsid w:val="00FC38BF"/>
    <w:rsid w:val="00FC50C2"/>
    <w:rsid w:val="00FC5447"/>
    <w:rsid w:val="00FC54C0"/>
    <w:rsid w:val="00FC54D0"/>
    <w:rsid w:val="00FC569E"/>
    <w:rsid w:val="00FC69A1"/>
    <w:rsid w:val="00FC77EF"/>
    <w:rsid w:val="00FD1312"/>
    <w:rsid w:val="00FD1A30"/>
    <w:rsid w:val="00FD1C42"/>
    <w:rsid w:val="00FD238D"/>
    <w:rsid w:val="00FD29E6"/>
    <w:rsid w:val="00FD3951"/>
    <w:rsid w:val="00FD3AE1"/>
    <w:rsid w:val="00FD3DF3"/>
    <w:rsid w:val="00FD5DC5"/>
    <w:rsid w:val="00FD66B9"/>
    <w:rsid w:val="00FE07A0"/>
    <w:rsid w:val="00FE07C2"/>
    <w:rsid w:val="00FE1479"/>
    <w:rsid w:val="00FE20B1"/>
    <w:rsid w:val="00FE356C"/>
    <w:rsid w:val="00FE3C2F"/>
    <w:rsid w:val="00FE46EC"/>
    <w:rsid w:val="00FE504B"/>
    <w:rsid w:val="00FE50A2"/>
    <w:rsid w:val="00FE6562"/>
    <w:rsid w:val="00FE6CDC"/>
    <w:rsid w:val="00FF0F48"/>
    <w:rsid w:val="00FF0FEF"/>
    <w:rsid w:val="00FF1AB1"/>
    <w:rsid w:val="00FF3516"/>
    <w:rsid w:val="00FF363B"/>
    <w:rsid w:val="00FF4B4B"/>
    <w:rsid w:val="00FF6A4B"/>
    <w:rsid w:val="00FF74EE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1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A04"/>
    <w:pPr>
      <w:ind w:left="360"/>
    </w:pPr>
    <w:rPr>
      <w:rFonts w:ascii="TH SarabunPSK" w:eastAsia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7E49"/>
    <w:pPr>
      <w:keepNext/>
      <w:keepLines/>
      <w:spacing w:before="100" w:beforeAutospacing="1" w:after="100" w:afterAutospacing="1"/>
      <w:ind w:left="0" w:firstLine="709"/>
      <w:outlineLvl w:val="0"/>
    </w:pPr>
    <w:rPr>
      <w:rFonts w:eastAsia="Times New Roman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uiPriority w:val="9"/>
    <w:qFormat/>
    <w:rsid w:val="005B2DEB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C57"/>
    <w:pPr>
      <w:keepNext/>
      <w:keepLines/>
      <w:spacing w:before="40"/>
      <w:ind w:left="720"/>
      <w:outlineLvl w:val="2"/>
    </w:pPr>
    <w:rPr>
      <w:rFonts w:eastAsiaTheme="majorEastAsia"/>
      <w:color w:val="243F60" w:themeColor="accent1" w:themeShade="7F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0F5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basedOn w:val="DefaultParagraphFont"/>
    <w:link w:val="Heading1"/>
    <w:uiPriority w:val="9"/>
    <w:rsid w:val="00E97E49"/>
    <w:rPr>
      <w:rFonts w:ascii="TH SarabunPSK" w:eastAsia="Times New Roman" w:hAnsi="TH SarabunPSK" w:cs="TH SarabunPSK"/>
      <w:b/>
      <w:bCs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138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83673"/>
    <w:rPr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5E4EA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A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A5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TableNormal"/>
    <w:next w:val="TableGrid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A0F56"/>
    <w:rPr>
      <w:rFonts w:ascii="TH SarabunPSK" w:eastAsiaTheme="majorEastAsia" w:hAnsi="TH SarabunPSK" w:cs="TH SarabunPSK"/>
      <w:i/>
      <w:iCs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BCE0-5605-4152-816F-9AE6DF5D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Ruamporn Karalaya</cp:lastModifiedBy>
  <cp:revision>3</cp:revision>
  <cp:lastPrinted>2023-06-12T06:16:00Z</cp:lastPrinted>
  <dcterms:created xsi:type="dcterms:W3CDTF">2023-06-13T03:05:00Z</dcterms:created>
  <dcterms:modified xsi:type="dcterms:W3CDTF">2026-02-10T06:37:00Z</dcterms:modified>
</cp:coreProperties>
</file>