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8B1A" w14:textId="0D825951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  <w:cs/>
        </w:rPr>
      </w:pPr>
      <w:bookmarkStart w:id="0" w:name="_GoBack"/>
      <w:bookmarkEnd w:id="0"/>
    </w:p>
    <w:p w14:paraId="7E7E4E51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4E8F6C84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F42DDCA" w14:textId="2D6E106D" w:rsidR="00A2484A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278EE34" w14:textId="35022F2F" w:rsidR="00FC002B" w:rsidRDefault="00FC002B" w:rsidP="002F7599">
      <w:pPr>
        <w:ind w:left="0"/>
        <w:jc w:val="center"/>
        <w:rPr>
          <w:b/>
          <w:bCs/>
          <w:sz w:val="40"/>
          <w:szCs w:val="40"/>
        </w:rPr>
      </w:pPr>
    </w:p>
    <w:p w14:paraId="3EDF9021" w14:textId="21A91529" w:rsidR="00FC002B" w:rsidRDefault="00FC002B" w:rsidP="002F7599">
      <w:pPr>
        <w:ind w:left="0"/>
        <w:jc w:val="center"/>
        <w:rPr>
          <w:b/>
          <w:bCs/>
          <w:sz w:val="40"/>
          <w:szCs w:val="40"/>
        </w:rPr>
      </w:pPr>
    </w:p>
    <w:p w14:paraId="6E9D9132" w14:textId="77777777" w:rsidR="00FC002B" w:rsidRPr="007C7CF5" w:rsidRDefault="00FC002B" w:rsidP="002F7599">
      <w:pPr>
        <w:ind w:left="0"/>
        <w:jc w:val="center"/>
        <w:rPr>
          <w:b/>
          <w:bCs/>
          <w:sz w:val="40"/>
          <w:szCs w:val="40"/>
        </w:rPr>
      </w:pPr>
    </w:p>
    <w:p w14:paraId="7343866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5A2D8B82" w14:textId="117DF797" w:rsidR="00662EDF" w:rsidRPr="003245B1" w:rsidRDefault="00AA61E9" w:rsidP="002F7599">
      <w:pPr>
        <w:ind w:left="0"/>
        <w:jc w:val="center"/>
        <w:rPr>
          <w:b/>
          <w:bCs/>
          <w:sz w:val="44"/>
          <w:szCs w:val="44"/>
        </w:rPr>
      </w:pPr>
      <w:r w:rsidRPr="003245B1">
        <w:rPr>
          <w:rFonts w:hint="cs"/>
          <w:b/>
          <w:bCs/>
          <w:sz w:val="44"/>
          <w:szCs w:val="44"/>
          <w:cs/>
        </w:rPr>
        <w:t xml:space="preserve"> </w:t>
      </w:r>
    </w:p>
    <w:p w14:paraId="0088906A" w14:textId="690F2425" w:rsidR="00A2484A" w:rsidRPr="003245B1" w:rsidRDefault="00693294" w:rsidP="002F7599">
      <w:pPr>
        <w:ind w:left="0"/>
        <w:jc w:val="center"/>
        <w:rPr>
          <w:b/>
          <w:bCs/>
          <w:sz w:val="44"/>
          <w:szCs w:val="44"/>
        </w:rPr>
      </w:pPr>
      <w:r w:rsidRPr="003245B1">
        <w:rPr>
          <w:b/>
          <w:bCs/>
          <w:sz w:val="44"/>
          <w:szCs w:val="44"/>
        </w:rPr>
        <w:t>T</w:t>
      </w:r>
      <w:r w:rsidR="003245B1" w:rsidRPr="003245B1">
        <w:rPr>
          <w:b/>
          <w:bCs/>
          <w:sz w:val="44"/>
          <w:szCs w:val="44"/>
        </w:rPr>
        <w:t>-</w:t>
      </w:r>
      <w:r w:rsidRPr="003245B1">
        <w:rPr>
          <w:b/>
          <w:bCs/>
          <w:sz w:val="44"/>
          <w:szCs w:val="44"/>
        </w:rPr>
        <w:t>VER-</w:t>
      </w:r>
      <w:r w:rsidR="003245B1" w:rsidRPr="003245B1">
        <w:rPr>
          <w:b/>
          <w:bCs/>
          <w:sz w:val="44"/>
          <w:szCs w:val="44"/>
        </w:rPr>
        <w:t>P-</w:t>
      </w:r>
      <w:r w:rsidRPr="003245B1">
        <w:rPr>
          <w:b/>
          <w:bCs/>
          <w:sz w:val="44"/>
          <w:szCs w:val="44"/>
        </w:rPr>
        <w:t>TOOL-01-09</w:t>
      </w:r>
    </w:p>
    <w:p w14:paraId="33250B95" w14:textId="5772544A" w:rsidR="00CD63BF" w:rsidRPr="003245B1" w:rsidRDefault="00CD63BF" w:rsidP="003F3058">
      <w:pPr>
        <w:ind w:left="0"/>
        <w:jc w:val="center"/>
        <w:rPr>
          <w:b/>
          <w:bCs/>
          <w:sz w:val="44"/>
          <w:szCs w:val="44"/>
        </w:rPr>
      </w:pPr>
      <w:r w:rsidRPr="003245B1">
        <w:rPr>
          <w:b/>
          <w:bCs/>
          <w:sz w:val="44"/>
          <w:szCs w:val="44"/>
        </w:rPr>
        <w:t xml:space="preserve">Tool for Testing Significance of GHG emissions </w:t>
      </w:r>
    </w:p>
    <w:p w14:paraId="38FD73BD" w14:textId="68E129F0" w:rsidR="00A2484A" w:rsidRPr="003245B1" w:rsidRDefault="00CD63BF" w:rsidP="003F3058">
      <w:pPr>
        <w:ind w:left="0"/>
        <w:jc w:val="center"/>
        <w:rPr>
          <w:b/>
          <w:bCs/>
          <w:sz w:val="44"/>
          <w:szCs w:val="44"/>
        </w:rPr>
      </w:pPr>
      <w:r w:rsidRPr="003245B1">
        <w:rPr>
          <w:b/>
          <w:bCs/>
          <w:sz w:val="44"/>
          <w:szCs w:val="44"/>
        </w:rPr>
        <w:t xml:space="preserve">in </w:t>
      </w:r>
      <w:r w:rsidR="002961F8" w:rsidRPr="003245B1">
        <w:rPr>
          <w:b/>
          <w:bCs/>
          <w:sz w:val="44"/>
          <w:szCs w:val="44"/>
        </w:rPr>
        <w:t>Forest Project Activities</w:t>
      </w:r>
    </w:p>
    <w:p w14:paraId="4504CA85" w14:textId="77777777" w:rsidR="006F1A29" w:rsidRPr="004716A6" w:rsidRDefault="006F1A29" w:rsidP="003F3058">
      <w:pPr>
        <w:ind w:left="0"/>
        <w:jc w:val="center"/>
        <w:rPr>
          <w:b/>
          <w:bCs/>
          <w:sz w:val="40"/>
          <w:szCs w:val="40"/>
        </w:rPr>
      </w:pPr>
    </w:p>
    <w:p w14:paraId="52D761A2" w14:textId="340F1B6F" w:rsidR="00EB2AD9" w:rsidRPr="004716A6" w:rsidRDefault="003245B1" w:rsidP="003F3058">
      <w:pPr>
        <w:ind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Version 01</w:t>
      </w:r>
    </w:p>
    <w:p w14:paraId="3C054F65" w14:textId="77777777" w:rsidR="003F3058" w:rsidRPr="004716A6" w:rsidRDefault="003F3058" w:rsidP="002F7599">
      <w:pPr>
        <w:ind w:left="0"/>
        <w:rPr>
          <w:b/>
          <w:bCs/>
        </w:rPr>
      </w:pPr>
    </w:p>
    <w:p w14:paraId="32C39874" w14:textId="77777777" w:rsidR="003F3058" w:rsidRPr="004716A6" w:rsidRDefault="003F3058" w:rsidP="002F7599">
      <w:pPr>
        <w:ind w:left="0"/>
        <w:rPr>
          <w:b/>
          <w:bCs/>
        </w:rPr>
      </w:pPr>
    </w:p>
    <w:p w14:paraId="14BC6DEA" w14:textId="77777777" w:rsidR="0008529B" w:rsidRPr="004716A6" w:rsidRDefault="00BC6CBF">
      <w:pPr>
        <w:ind w:left="0"/>
        <w:rPr>
          <w:b/>
          <w:bCs/>
        </w:rPr>
      </w:pPr>
      <w:r w:rsidRPr="004716A6">
        <w:rPr>
          <w:b/>
          <w:bCs/>
          <w:cs/>
        </w:rPr>
        <w:br w:type="page"/>
      </w:r>
    </w:p>
    <w:p w14:paraId="1BD16055" w14:textId="68EBBFF0" w:rsidR="00A2484A" w:rsidRPr="004716A6" w:rsidRDefault="00BC6CBF" w:rsidP="00BC07E4">
      <w:pPr>
        <w:pStyle w:val="Heading1"/>
      </w:pPr>
      <w:r w:rsidRPr="004716A6">
        <w:lastRenderedPageBreak/>
        <w:t>1</w:t>
      </w:r>
      <w:r w:rsidRPr="004716A6">
        <w:rPr>
          <w:cs/>
        </w:rPr>
        <w:t xml:space="preserve">. </w:t>
      </w:r>
      <w:r w:rsidR="00AB41C3">
        <w:t>Introduction</w:t>
      </w:r>
    </w:p>
    <w:p w14:paraId="4EFFCDEB" w14:textId="648C3CB3" w:rsidR="005D2A52" w:rsidRDefault="00BC6CBF" w:rsidP="00420599">
      <w:pPr>
        <w:ind w:left="0"/>
        <w:jc w:val="thaiDistribute"/>
      </w:pPr>
      <w:r w:rsidRPr="004716A6">
        <w:rPr>
          <w:cs/>
        </w:rPr>
        <w:tab/>
      </w:r>
      <w:r w:rsidR="005D2A52" w:rsidRPr="005D2A52">
        <w:t xml:space="preserve">This document is a tool for testing the significance of greenhouse gas emissions for forest project activities. To determine </w:t>
      </w:r>
      <w:r w:rsidR="00CA0642" w:rsidRPr="00CA0642">
        <w:t xml:space="preserve">of which </w:t>
      </w:r>
      <w:r w:rsidR="00CA0642">
        <w:t>greenhouse gas</w:t>
      </w:r>
      <w:r w:rsidR="00CA0642" w:rsidRPr="00CA0642">
        <w:t xml:space="preserve"> emissions by sources</w:t>
      </w:r>
      <w:r w:rsidR="00CA0642">
        <w:t xml:space="preserve"> </w:t>
      </w:r>
      <w:r w:rsidR="005D2A52" w:rsidRPr="005D2A52">
        <w:t xml:space="preserve">are </w:t>
      </w:r>
      <w:r w:rsidR="00CA0642">
        <w:t>significant</w:t>
      </w:r>
      <w:r w:rsidR="005D2A52">
        <w:t xml:space="preserve">, </w:t>
      </w:r>
      <w:r w:rsidR="00CA0642">
        <w:t>by</w:t>
      </w:r>
      <w:r w:rsidR="005D2A52">
        <w:t xml:space="preserve"> </w:t>
      </w:r>
      <w:proofErr w:type="gramStart"/>
      <w:r w:rsidR="00CA0642">
        <w:t>taking</w:t>
      </w:r>
      <w:r w:rsidR="005D2A52">
        <w:t xml:space="preserve"> into account</w:t>
      </w:r>
      <w:proofErr w:type="gramEnd"/>
      <w:r w:rsidR="005D2A52">
        <w:t xml:space="preserve"> </w:t>
      </w:r>
      <w:r w:rsidR="005D2A52" w:rsidRPr="005D2A52">
        <w:t>the need</w:t>
      </w:r>
      <w:r w:rsidR="005D2A52">
        <w:t>s</w:t>
      </w:r>
      <w:r w:rsidR="005D2A52" w:rsidRPr="005D2A52">
        <w:t xml:space="preserve"> to calculate greenhouse gas emissions</w:t>
      </w:r>
      <w:r w:rsidR="00CA0642">
        <w:t xml:space="preserve"> of the project</w:t>
      </w:r>
      <w:r w:rsidR="005D2A52">
        <w:t>.</w:t>
      </w:r>
    </w:p>
    <w:p w14:paraId="4A65528A" w14:textId="0CF6400D" w:rsidR="00972BA7" w:rsidRPr="004716A6" w:rsidRDefault="00E14D8D" w:rsidP="00BC07E4">
      <w:pPr>
        <w:pStyle w:val="Heading1"/>
      </w:pPr>
      <w:r>
        <w:t>2</w:t>
      </w:r>
      <w:r w:rsidR="00BC6CBF" w:rsidRPr="004716A6">
        <w:rPr>
          <w:cs/>
        </w:rPr>
        <w:t xml:space="preserve">. </w:t>
      </w:r>
      <w:r w:rsidR="00AB41C3">
        <w:t>Characteristics of activities and use conditions</w:t>
      </w:r>
    </w:p>
    <w:p w14:paraId="210AB609" w14:textId="50008101" w:rsidR="00E04386" w:rsidRDefault="00E14D8D" w:rsidP="00E14D8D">
      <w:pPr>
        <w:pStyle w:val="Heading2"/>
      </w:pPr>
      <w:r>
        <w:t xml:space="preserve">2.1 </w:t>
      </w:r>
      <w:r w:rsidR="00AB41C3">
        <w:t>Characteristics of activities</w:t>
      </w:r>
    </w:p>
    <w:p w14:paraId="07C03900" w14:textId="32B4D548" w:rsidR="00AB41C3" w:rsidRDefault="00E14D8D" w:rsidP="00AB41C3">
      <w:pPr>
        <w:ind w:firstLine="720"/>
        <w:jc w:val="thaiDistribute"/>
      </w:pPr>
      <w:r>
        <w:tab/>
      </w:r>
      <w:r w:rsidR="00AB41C3" w:rsidRPr="00AB41C3">
        <w:t xml:space="preserve">Testing the significance of greenhouse gas emissions </w:t>
      </w:r>
      <w:r w:rsidR="00CA0642">
        <w:t>t</w:t>
      </w:r>
      <w:r w:rsidR="00AB41C3" w:rsidRPr="00AB41C3">
        <w:t xml:space="preserve">o </w:t>
      </w:r>
      <w:r w:rsidR="00671E2E" w:rsidRPr="00AB41C3">
        <w:t>determine</w:t>
      </w:r>
      <w:r w:rsidR="00AB41C3" w:rsidRPr="00AB41C3">
        <w:t xml:space="preserve"> </w:t>
      </w:r>
      <w:r w:rsidR="00CA0642" w:rsidRPr="00CA0642">
        <w:t xml:space="preserve">of which </w:t>
      </w:r>
      <w:r w:rsidR="00CA0642">
        <w:t>greenhouse gas</w:t>
      </w:r>
      <w:r w:rsidR="00CA0642" w:rsidRPr="00CA0642">
        <w:t xml:space="preserve"> emissions </w:t>
      </w:r>
      <w:r w:rsidR="00AB41C3" w:rsidRPr="00AB41C3">
        <w:t>from any emissions</w:t>
      </w:r>
      <w:r w:rsidR="00CA0642">
        <w:t xml:space="preserve"> sources</w:t>
      </w:r>
      <w:r w:rsidR="00AB41C3" w:rsidRPr="00AB41C3">
        <w:t xml:space="preserve">, reductions in carbon </w:t>
      </w:r>
      <w:r w:rsidR="00CA0642">
        <w:t>pools</w:t>
      </w:r>
      <w:r w:rsidR="00AB41C3" w:rsidRPr="00AB41C3">
        <w:t xml:space="preserve"> and leakage</w:t>
      </w:r>
      <w:r w:rsidR="00CA0642">
        <w:t xml:space="preserve"> emission are</w:t>
      </w:r>
      <w:r w:rsidR="00AB41C3" w:rsidRPr="00AB41C3">
        <w:t xml:space="preserve"> insignificant for project activities</w:t>
      </w:r>
      <w:r w:rsidR="00CA0642">
        <w:t xml:space="preserve">. </w:t>
      </w:r>
      <w:r w:rsidR="00AB41C3" w:rsidRPr="00AB41C3">
        <w:t xml:space="preserve"> Without calculating greenhouse gas emissions </w:t>
      </w:r>
      <w:r w:rsidR="00AB41C3">
        <w:t>w</w:t>
      </w:r>
      <w:r w:rsidR="00AB41C3" w:rsidRPr="00AB41C3">
        <w:t>here activities fall under one of the following</w:t>
      </w:r>
      <w:r w:rsidR="00AB41C3">
        <w:t>s:</w:t>
      </w:r>
    </w:p>
    <w:p w14:paraId="4551222D" w14:textId="77D46729" w:rsidR="00CE5B9B" w:rsidRDefault="00CE5B9B" w:rsidP="00CE5B9B">
      <w:pPr>
        <w:ind w:firstLine="720"/>
        <w:jc w:val="thaiDistribute"/>
      </w:pPr>
      <w:r>
        <w:t xml:space="preserve">1) The sum of </w:t>
      </w:r>
      <w:r w:rsidR="00677E31">
        <w:t xml:space="preserve">carbon </w:t>
      </w:r>
      <w:r w:rsidR="000C377A">
        <w:t>pools</w:t>
      </w:r>
      <w:r>
        <w:t xml:space="preserve"> is </w:t>
      </w:r>
      <w:r w:rsidR="00160C61">
        <w:t>decreased</w:t>
      </w:r>
      <w:r>
        <w:t xml:space="preserve"> less than 5 percent</w:t>
      </w:r>
    </w:p>
    <w:p w14:paraId="5498EFB7" w14:textId="77777777" w:rsidR="00CE5B9B" w:rsidRDefault="00CE5B9B" w:rsidP="00CE5B9B">
      <w:pPr>
        <w:ind w:firstLine="720"/>
        <w:jc w:val="thaiDistribute"/>
      </w:pPr>
      <w:r>
        <w:t>2) Increased greenhouse gas emissions less than 5 percent</w:t>
      </w:r>
    </w:p>
    <w:p w14:paraId="33F3CB81" w14:textId="06AC2855" w:rsidR="00CE5B9B" w:rsidRDefault="00CE5B9B" w:rsidP="00CE5B9B">
      <w:pPr>
        <w:ind w:firstLine="720"/>
        <w:jc w:val="thaiDistribute"/>
      </w:pPr>
      <w:r>
        <w:t xml:space="preserve">3) </w:t>
      </w:r>
      <w:r w:rsidR="000C377A">
        <w:t>N</w:t>
      </w:r>
      <w:r w:rsidR="00160C61">
        <w:t xml:space="preserve">et </w:t>
      </w:r>
      <w:r w:rsidR="00677E31">
        <w:t>greenhouse gas removal</w:t>
      </w:r>
      <w:r w:rsidR="000C377A">
        <w:t xml:space="preserve"> by sink</w:t>
      </w:r>
      <w:r w:rsidR="00677E31">
        <w:t xml:space="preserve"> </w:t>
      </w:r>
      <w:r w:rsidR="000C377A">
        <w:t>of the project</w:t>
      </w:r>
      <w:r>
        <w:t xml:space="preserve"> </w:t>
      </w:r>
      <w:r w:rsidR="00677E31">
        <w:t xml:space="preserve">is </w:t>
      </w:r>
      <w:r>
        <w:t>less than 5 percent</w:t>
      </w:r>
    </w:p>
    <w:p w14:paraId="474C506E" w14:textId="5D7F5AF5" w:rsidR="003E2C55" w:rsidRDefault="003E2C55" w:rsidP="003E2C55">
      <w:pPr>
        <w:pStyle w:val="Heading2"/>
      </w:pPr>
      <w:r>
        <w:t xml:space="preserve">2.2 </w:t>
      </w:r>
      <w:r w:rsidR="00AB41C3">
        <w:t>Use conditions</w:t>
      </w:r>
    </w:p>
    <w:p w14:paraId="0CA9C6A4" w14:textId="229378F2" w:rsidR="00CE5B9B" w:rsidRDefault="00CE5B9B" w:rsidP="004F4D99">
      <w:pPr>
        <w:spacing w:before="60" w:after="60"/>
        <w:ind w:firstLine="720"/>
        <w:rPr>
          <w:cs/>
        </w:rPr>
      </w:pPr>
      <w:r w:rsidRPr="00CE5B9B">
        <w:rPr>
          <w:cs/>
        </w:rPr>
        <w:t xml:space="preserve">1) </w:t>
      </w:r>
      <w:r w:rsidR="00671E2E">
        <w:t>To determine</w:t>
      </w:r>
      <w:r w:rsidRPr="00CE5B9B">
        <w:t xml:space="preserve"> which </w:t>
      </w:r>
      <w:r w:rsidR="00671E2E">
        <w:t xml:space="preserve">sources of </w:t>
      </w:r>
      <w:r w:rsidRPr="00CE5B9B">
        <w:t>carbon</w:t>
      </w:r>
      <w:r w:rsidR="00160C61" w:rsidRPr="00CE5B9B">
        <w:t xml:space="preserve"> </w:t>
      </w:r>
      <w:r w:rsidRPr="00CE5B9B">
        <w:t xml:space="preserve">are decreasing </w:t>
      </w:r>
      <w:r w:rsidR="00671E2E">
        <w:t>a</w:t>
      </w:r>
      <w:r w:rsidRPr="00CE5B9B">
        <w:t xml:space="preserve">nd </w:t>
      </w:r>
      <w:r w:rsidR="00671E2E">
        <w:t xml:space="preserve">greenhouse gas emission are increasing as a result from the </w:t>
      </w:r>
      <w:r w:rsidRPr="00CE5B9B">
        <w:t>implementation of project activitie</w:t>
      </w:r>
      <w:r w:rsidR="00671E2E">
        <w:t>s, and which sources are</w:t>
      </w:r>
      <w:r w:rsidRPr="00CE5B9B">
        <w:t xml:space="preserve"> insignificant and can be ignored.</w:t>
      </w:r>
    </w:p>
    <w:p w14:paraId="20A6CCC3" w14:textId="006B8D9F" w:rsidR="00CE5B9B" w:rsidRDefault="00CE5B9B" w:rsidP="00320958">
      <w:pPr>
        <w:spacing w:before="60" w:after="60"/>
        <w:ind w:firstLine="720"/>
        <w:rPr>
          <w:cs/>
        </w:rPr>
      </w:pPr>
      <w:r w:rsidRPr="000C377A">
        <w:rPr>
          <w:cs/>
        </w:rPr>
        <w:t xml:space="preserve">2) </w:t>
      </w:r>
      <w:r w:rsidRPr="000C377A">
        <w:rPr>
          <w:rFonts w:hint="cs"/>
          <w:cs/>
        </w:rPr>
        <w:t xml:space="preserve"> </w:t>
      </w:r>
      <w:r w:rsidRPr="00FE012B">
        <w:t xml:space="preserve">To confirm that neglecting carbon </w:t>
      </w:r>
      <w:r w:rsidR="00671E2E">
        <w:t>decrease</w:t>
      </w:r>
      <w:r w:rsidRPr="00FE012B">
        <w:t xml:space="preserve"> and increa</w:t>
      </w:r>
      <w:r w:rsidR="00671E2E">
        <w:t>se in</w:t>
      </w:r>
      <w:r w:rsidRPr="00FE012B">
        <w:t xml:space="preserve"> greenhouse gas emissions from sources identified is insignificant, in the enforcement conditions, relevant methodology is correct</w:t>
      </w:r>
    </w:p>
    <w:p w14:paraId="32AA2A6A" w14:textId="67A4E5E7" w:rsidR="00C041AF" w:rsidRDefault="00CD1EA8" w:rsidP="00BC07E4">
      <w:pPr>
        <w:pStyle w:val="Heading1"/>
      </w:pPr>
      <w:r>
        <w:t>3</w:t>
      </w:r>
      <w:r w:rsidR="00C041AF" w:rsidRPr="004716A6">
        <w:t>.</w:t>
      </w:r>
      <w:r w:rsidR="00C041AF" w:rsidRPr="004716A6">
        <w:rPr>
          <w:cs/>
        </w:rPr>
        <w:t xml:space="preserve"> </w:t>
      </w:r>
      <w:r w:rsidR="00AB41C3">
        <w:t>Steps</w:t>
      </w:r>
    </w:p>
    <w:p w14:paraId="4381A9C3" w14:textId="69026D45" w:rsidR="00F40EF3" w:rsidRDefault="00CD1EA8" w:rsidP="004F4D99">
      <w:pPr>
        <w:jc w:val="thaiDistribute"/>
      </w:pPr>
      <w:r>
        <w:rPr>
          <w:cs/>
        </w:rPr>
        <w:tab/>
      </w:r>
      <w:r w:rsidR="00F40EF3" w:rsidRPr="00F40EF3">
        <w:t xml:space="preserve">The following procedure is for testing the significance of all greenhouse gas emissions </w:t>
      </w:r>
      <w:r w:rsidR="00160C61">
        <w:t>by</w:t>
      </w:r>
      <w:r w:rsidR="00F40EF3" w:rsidRPr="00F40EF3">
        <w:t xml:space="preserve"> source</w:t>
      </w:r>
      <w:r w:rsidR="00160C61">
        <w:t>s</w:t>
      </w:r>
      <w:r w:rsidR="00F40EF3" w:rsidRPr="00F40EF3">
        <w:t xml:space="preserve"> </w:t>
      </w:r>
      <w:r w:rsidR="00B36BE6">
        <w:t xml:space="preserve">attributable to </w:t>
      </w:r>
      <w:r w:rsidR="00F40EF3" w:rsidRPr="00F40EF3">
        <w:t xml:space="preserve">project activities. Both </w:t>
      </w:r>
      <w:r w:rsidR="00B36BE6">
        <w:t>project emission</w:t>
      </w:r>
      <w:r w:rsidR="00F40EF3" w:rsidRPr="00F40EF3">
        <w:t xml:space="preserve"> and the leak</w:t>
      </w:r>
      <w:r w:rsidR="00B36BE6">
        <w:t xml:space="preserve">age. </w:t>
      </w:r>
      <w:r w:rsidR="00F40EF3" w:rsidRPr="00F40EF3">
        <w:t xml:space="preserve">This requires separate steps for forecasting (ex-ante) and/or </w:t>
      </w:r>
      <w:r w:rsidR="00B36BE6">
        <w:t>monitoring</w:t>
      </w:r>
      <w:r w:rsidR="00F40EF3" w:rsidRPr="00F40EF3">
        <w:t xml:space="preserve"> (ex post).</w:t>
      </w:r>
    </w:p>
    <w:p w14:paraId="2588E503" w14:textId="1C150322" w:rsidR="00F40EF3" w:rsidRDefault="00F40EF3" w:rsidP="00F40EF3">
      <w:pPr>
        <w:numPr>
          <w:ilvl w:val="0"/>
          <w:numId w:val="23"/>
        </w:numPr>
        <w:contextualSpacing/>
      </w:pPr>
      <w:r w:rsidRPr="00F40EF3">
        <w:t xml:space="preserve">Estimate greenhouse gas emissions </w:t>
      </w:r>
      <w:r w:rsidR="00B36BE6">
        <w:t xml:space="preserve">by </w:t>
      </w:r>
      <w:r w:rsidRPr="00F40EF3">
        <w:t xml:space="preserve">sources and the possibility of a </w:t>
      </w:r>
      <w:r w:rsidR="00B36BE6">
        <w:t>decreases</w:t>
      </w:r>
      <w:r w:rsidR="00B36BE6" w:rsidRPr="00F40EF3">
        <w:t xml:space="preserve"> </w:t>
      </w:r>
      <w:r w:rsidRPr="00F40EF3">
        <w:t>in carbon</w:t>
      </w:r>
      <w:r w:rsidR="00B36BE6">
        <w:t xml:space="preserve"> pools</w:t>
      </w:r>
      <w:r w:rsidRPr="00F40EF3">
        <w:t xml:space="preserve"> e.g. </w:t>
      </w:r>
      <w:r w:rsidR="00B36BE6">
        <w:t xml:space="preserve">site preparation, </w:t>
      </w:r>
      <w:r w:rsidR="00217E5A">
        <w:t xml:space="preserve">grazing, </w:t>
      </w:r>
      <w:r w:rsidR="00217E5A" w:rsidRPr="00F40EF3">
        <w:t>harvesting</w:t>
      </w:r>
      <w:r w:rsidRPr="00F40EF3">
        <w:t xml:space="preserve">, etc., based on project </w:t>
      </w:r>
      <w:r w:rsidRPr="00F40EF3">
        <w:lastRenderedPageBreak/>
        <w:t>information. academic papers or constants recommended by the IPCC. The estimation shall be carried out according to the methods specified in the relevant methodology or instrument.</w:t>
      </w:r>
    </w:p>
    <w:p w14:paraId="0893C2BA" w14:textId="6CFEC384" w:rsidR="00F40EF3" w:rsidRDefault="00F40EF3" w:rsidP="00F40EF3">
      <w:pPr>
        <w:numPr>
          <w:ilvl w:val="0"/>
          <w:numId w:val="23"/>
        </w:numPr>
        <w:contextualSpacing/>
      </w:pPr>
      <w:r w:rsidRPr="00F40EF3">
        <w:t>Estimate leak</w:t>
      </w:r>
      <w:r w:rsidR="00B36BE6">
        <w:t xml:space="preserve">age emission by </w:t>
      </w:r>
      <w:r w:rsidRPr="00F40EF3">
        <w:t>sources based on project information. academic papers or constants recommended by the IPCC. The estimation shall be carried out according to the methods specified in the relevant methodology or instrument.</w:t>
      </w:r>
    </w:p>
    <w:p w14:paraId="7A92A555" w14:textId="615660C1" w:rsidR="00F40EF3" w:rsidRDefault="00F40EF3" w:rsidP="004F4D99">
      <w:pPr>
        <w:numPr>
          <w:ilvl w:val="0"/>
          <w:numId w:val="23"/>
        </w:numPr>
        <w:contextualSpacing/>
        <w:jc w:val="thaiDistribute"/>
      </w:pPr>
      <w:r w:rsidRPr="00F40EF3">
        <w:t>If the IPCC default emission factor is used, the same initial value must be used for the forecast value (</w:t>
      </w:r>
      <w:r w:rsidR="00217E5A" w:rsidRPr="00F40EF3">
        <w:t>ex-ante</w:t>
      </w:r>
      <w:r w:rsidRPr="00F40EF3">
        <w:t xml:space="preserve">) and </w:t>
      </w:r>
      <w:r w:rsidR="00B36BE6">
        <w:t>monitor</w:t>
      </w:r>
      <w:r w:rsidR="00B36BE6" w:rsidRPr="00F40EF3">
        <w:t xml:space="preserve"> </w:t>
      </w:r>
      <w:r w:rsidRPr="00F40EF3">
        <w:t>value (ex post).</w:t>
      </w:r>
    </w:p>
    <w:p w14:paraId="328C1B1A" w14:textId="43F88B70" w:rsidR="00F40EF3" w:rsidRDefault="00F40EF3" w:rsidP="004F4D99">
      <w:pPr>
        <w:numPr>
          <w:ilvl w:val="0"/>
          <w:numId w:val="23"/>
        </w:numPr>
        <w:contextualSpacing/>
        <w:jc w:val="thaiDistribute"/>
      </w:pPr>
      <w:r w:rsidRPr="00F40EF3">
        <w:t>Calculate the total greenhouse gas emissions equivalent to CO</w:t>
      </w:r>
      <w:r w:rsidRPr="00C829E3">
        <w:rPr>
          <w:vertAlign w:val="subscript"/>
          <w:cs/>
        </w:rPr>
        <w:t>2</w:t>
      </w:r>
      <w:r w:rsidRPr="00F40EF3">
        <w:rPr>
          <w:cs/>
        </w:rPr>
        <w:t xml:space="preserve"> </w:t>
      </w:r>
      <w:r w:rsidRPr="00F40EF3">
        <w:t>using the Global Warming Potential (GWP)</w:t>
      </w:r>
    </w:p>
    <w:p w14:paraId="310A1D1B" w14:textId="176F2EF6" w:rsidR="00F40EF3" w:rsidRDefault="00F40EF3" w:rsidP="004F4D99">
      <w:pPr>
        <w:numPr>
          <w:ilvl w:val="0"/>
          <w:numId w:val="23"/>
        </w:numPr>
        <w:contextualSpacing/>
        <w:jc w:val="thaiDistribute"/>
      </w:pPr>
      <w:r w:rsidRPr="00F40EF3">
        <w:t xml:space="preserve">Calculate the </w:t>
      </w:r>
      <w:r w:rsidR="00B36BE6">
        <w:t>relative contributions</w:t>
      </w:r>
      <w:r w:rsidRPr="00F40EF3">
        <w:t xml:space="preserve"> as shown in the equation</w:t>
      </w:r>
    </w:p>
    <w:p w14:paraId="1452412B" w14:textId="77777777" w:rsidR="004F4D99" w:rsidRPr="00AD1A7D" w:rsidRDefault="004F4D99" w:rsidP="004F4D99">
      <w:pPr>
        <w:jc w:val="thaiDistribute"/>
      </w:pPr>
    </w:p>
    <w:p w14:paraId="329ADD5F" w14:textId="77777777" w:rsidR="004F4D99" w:rsidRPr="00E121F8" w:rsidRDefault="007A3FFB" w:rsidP="004F4D99">
      <w:pPr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RC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</m:oMath>
      </m:oMathPara>
    </w:p>
    <w:p w14:paraId="7A2B5BAD" w14:textId="77777777" w:rsidR="004F4D99" w:rsidRPr="00AD1A7D" w:rsidRDefault="004F4D99" w:rsidP="004F4D99">
      <w:pPr>
        <w:jc w:val="center"/>
      </w:pPr>
    </w:p>
    <w:p w14:paraId="6C68F7B4" w14:textId="4D9D8052" w:rsidR="004F4D99" w:rsidRPr="00AD1A7D" w:rsidRDefault="00AB41C3" w:rsidP="004F4D99">
      <w:pPr>
        <w:ind w:firstLine="720"/>
        <w:rPr>
          <w:cs/>
        </w:rPr>
      </w:pPr>
      <w:r>
        <w:rPr>
          <w:rFonts w:hint="cs"/>
        </w:rPr>
        <w:t>Where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9"/>
        <w:gridCol w:w="708"/>
        <w:gridCol w:w="6459"/>
      </w:tblGrid>
      <w:tr w:rsidR="004F4D99" w:rsidRPr="00AD1A7D" w14:paraId="10B53F02" w14:textId="77777777" w:rsidTr="00F40EF3">
        <w:tc>
          <w:tcPr>
            <w:tcW w:w="1859" w:type="dxa"/>
            <w:shd w:val="clear" w:color="auto" w:fill="auto"/>
          </w:tcPr>
          <w:p w14:paraId="11F397F9" w14:textId="77777777" w:rsidR="004F4D99" w:rsidRPr="00E121F8" w:rsidRDefault="007A3FFB" w:rsidP="00607B93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708" w:type="dxa"/>
            <w:shd w:val="clear" w:color="auto" w:fill="auto"/>
          </w:tcPr>
          <w:p w14:paraId="4919EE5E" w14:textId="77777777" w:rsidR="004F4D99" w:rsidRPr="00AD1A7D" w:rsidRDefault="004F4D99" w:rsidP="00607B93">
            <w:r w:rsidRPr="00AD1A7D">
              <w:rPr>
                <w:cs/>
              </w:rPr>
              <w:t>=</w:t>
            </w:r>
          </w:p>
        </w:tc>
        <w:tc>
          <w:tcPr>
            <w:tcW w:w="6459" w:type="dxa"/>
            <w:shd w:val="clear" w:color="auto" w:fill="auto"/>
          </w:tcPr>
          <w:p w14:paraId="02DA6DDC" w14:textId="1F695E26" w:rsidR="004F4D99" w:rsidRPr="00AD1A7D" w:rsidRDefault="00AB41C3" w:rsidP="00677E31">
            <w:pPr>
              <w:rPr>
                <w:cs/>
              </w:rPr>
            </w:pPr>
            <w:r w:rsidRPr="00AB41C3">
              <w:t>The relative contribution of each</w:t>
            </w:r>
            <w:r w:rsidR="00677E31">
              <w:t xml:space="preserve"> source</w:t>
            </w:r>
            <w:r w:rsidRPr="00AB41C3">
              <w:t xml:space="preserve"> </w:t>
            </w:r>
            <w:proofErr w:type="spellStart"/>
            <w:r w:rsidRPr="00AB41C3">
              <w:t>i</w:t>
            </w:r>
            <w:proofErr w:type="spellEnd"/>
            <w:r w:rsidRPr="00AB41C3">
              <w:t xml:space="preserve"> </w:t>
            </w:r>
            <w:r w:rsidR="00677E31">
              <w:t>to the sum of project and leakage GHG emissions</w:t>
            </w:r>
            <w:r w:rsidR="00677E31" w:rsidRPr="00AB41C3" w:rsidDel="00677E31">
              <w:t xml:space="preserve"> </w:t>
            </w:r>
          </w:p>
        </w:tc>
      </w:tr>
      <w:tr w:rsidR="004F4D99" w:rsidRPr="00AD1A7D" w14:paraId="63CA99D6" w14:textId="77777777" w:rsidTr="00F40EF3">
        <w:tc>
          <w:tcPr>
            <w:tcW w:w="1859" w:type="dxa"/>
            <w:shd w:val="clear" w:color="auto" w:fill="auto"/>
          </w:tcPr>
          <w:p w14:paraId="143ED80B" w14:textId="77777777" w:rsidR="004F4D99" w:rsidRPr="00E121F8" w:rsidRDefault="007A3FFB" w:rsidP="00607B93">
            <w:pPr>
              <w:rPr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8" w:type="dxa"/>
            <w:shd w:val="clear" w:color="auto" w:fill="auto"/>
          </w:tcPr>
          <w:p w14:paraId="49F2DDD6" w14:textId="77777777" w:rsidR="004F4D99" w:rsidRPr="00AD1A7D" w:rsidRDefault="004F4D99" w:rsidP="00607B93">
            <w:r w:rsidRPr="00AD1A7D">
              <w:t>=</w:t>
            </w:r>
          </w:p>
        </w:tc>
        <w:tc>
          <w:tcPr>
            <w:tcW w:w="6459" w:type="dxa"/>
            <w:shd w:val="clear" w:color="auto" w:fill="auto"/>
          </w:tcPr>
          <w:p w14:paraId="05352B4B" w14:textId="3851CCE1" w:rsidR="004F4D99" w:rsidRPr="00AD1A7D" w:rsidRDefault="00AB41C3" w:rsidP="00677E31">
            <w:r w:rsidRPr="00AB41C3">
              <w:t xml:space="preserve">Greenhouse gas emissions </w:t>
            </w:r>
            <w:r w:rsidR="00677E31">
              <w:t>by sources of</w:t>
            </w:r>
            <w:r w:rsidRPr="00AB41C3">
              <w:t xml:space="preserve"> project, </w:t>
            </w:r>
            <w:r w:rsidR="00677E31">
              <w:t>and possible decreases in carbon pools and leakage emissions</w:t>
            </w:r>
            <w:r w:rsidRPr="00AB41C3">
              <w:t xml:space="preserve"> </w:t>
            </w:r>
            <w:proofErr w:type="spellStart"/>
            <w:r w:rsidRPr="00AB41C3">
              <w:t>i</w:t>
            </w:r>
            <w:proofErr w:type="spellEnd"/>
          </w:p>
        </w:tc>
      </w:tr>
      <w:tr w:rsidR="004F4D99" w:rsidRPr="00AD1A7D" w14:paraId="42F8A68C" w14:textId="77777777" w:rsidTr="00F40EF3">
        <w:tc>
          <w:tcPr>
            <w:tcW w:w="1859" w:type="dxa"/>
            <w:shd w:val="clear" w:color="auto" w:fill="auto"/>
          </w:tcPr>
          <w:p w14:paraId="6E7C8C6B" w14:textId="77777777" w:rsidR="004F4D99" w:rsidRDefault="004F4D99" w:rsidP="00607B9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B23D15E" w14:textId="77777777" w:rsidR="004F4D99" w:rsidRPr="00AD1A7D" w:rsidRDefault="004F4D99" w:rsidP="00607B93">
            <w:r w:rsidRPr="00AD1A7D">
              <w:t>=</w:t>
            </w:r>
          </w:p>
        </w:tc>
        <w:tc>
          <w:tcPr>
            <w:tcW w:w="6459" w:type="dxa"/>
            <w:shd w:val="clear" w:color="auto" w:fill="auto"/>
          </w:tcPr>
          <w:p w14:paraId="6823DD96" w14:textId="352DB0CD" w:rsidR="004F4D99" w:rsidRPr="00AD1A7D" w:rsidRDefault="00677E31" w:rsidP="00607B93">
            <w:pPr>
              <w:rPr>
                <w:cs/>
              </w:rPr>
            </w:pPr>
            <w:r w:rsidRPr="00677E31">
              <w:t>Index for individual sources of project and leakage GHG emissions</w:t>
            </w:r>
            <w:r w:rsidRPr="00677E31" w:rsidDel="00677E31">
              <w:t xml:space="preserve"> </w:t>
            </w:r>
            <w:r w:rsidR="00AB41C3" w:rsidRPr="00AB41C3">
              <w:t>(I = total number of emissions sources).</w:t>
            </w:r>
          </w:p>
        </w:tc>
      </w:tr>
    </w:tbl>
    <w:p w14:paraId="00683219" w14:textId="7FCE81FB" w:rsidR="000C377A" w:rsidRPr="000C377A" w:rsidRDefault="00F40EF3" w:rsidP="000C377A">
      <w:pPr>
        <w:pStyle w:val="ListParagraph"/>
        <w:numPr>
          <w:ilvl w:val="0"/>
          <w:numId w:val="23"/>
        </w:numPr>
      </w:pPr>
      <w:r w:rsidRPr="00F40EF3">
        <w:t>Rank the project</w:t>
      </w:r>
      <w:r w:rsidR="00677E31">
        <w:t xml:space="preserve"> and</w:t>
      </w:r>
      <w:r w:rsidR="00677E31" w:rsidRPr="00677E31">
        <w:rPr>
          <w:szCs w:val="32"/>
        </w:rPr>
        <w:t xml:space="preserve"> the leakage emissions in descending order of their relative </w:t>
      </w:r>
      <w:r w:rsidR="00217E5A" w:rsidRPr="00677E31">
        <w:rPr>
          <w:szCs w:val="32"/>
        </w:rPr>
        <w:t>contributions,</w:t>
      </w:r>
      <w:r w:rsidRPr="00F40EF3">
        <w:t xml:space="preserve"> meaning</w:t>
      </w:r>
      <w:r w:rsidR="000C377A">
        <w:t xml:space="preserve"> </w:t>
      </w:r>
      <w:r w:rsidR="000C377A" w:rsidRPr="000C377A">
        <w:t>the</w:t>
      </w:r>
      <w:r w:rsidR="000C377A">
        <w:t xml:space="preserve"> </w:t>
      </w:r>
      <w:r w:rsidR="000C377A" w:rsidRPr="000C377A">
        <w:t>lowest</w:t>
      </w:r>
      <w:r w:rsidR="000C377A">
        <w:t xml:space="preserve"> </w:t>
      </w:r>
      <w:r w:rsidR="000C377A" w:rsidRPr="000C377A">
        <w:t>emission</w:t>
      </w:r>
      <w:r w:rsidR="000C377A">
        <w:t xml:space="preserve"> </w:t>
      </w:r>
      <w:r w:rsidR="000C377A" w:rsidRPr="000C377A">
        <w:t>shall</w:t>
      </w:r>
      <w:r w:rsidR="000C377A">
        <w:t xml:space="preserve"> </w:t>
      </w:r>
      <w:r w:rsidR="000C377A" w:rsidRPr="000C377A">
        <w:t>get</w:t>
      </w:r>
      <w:r w:rsidR="000C377A">
        <w:t xml:space="preserve"> </w:t>
      </w:r>
      <w:r w:rsidR="000C377A" w:rsidRPr="000C377A">
        <w:t>the</w:t>
      </w:r>
      <w:r w:rsidR="000C377A">
        <w:t xml:space="preserve"> </w:t>
      </w:r>
      <w:r w:rsidR="000C377A" w:rsidRPr="000C377A">
        <w:t>highest rank</w:t>
      </w:r>
      <w:r w:rsidR="000C377A">
        <w:t>.</w:t>
      </w:r>
      <w:r w:rsidR="000C377A" w:rsidRPr="000C377A">
        <w:t xml:space="preserve"> </w:t>
      </w:r>
    </w:p>
    <w:p w14:paraId="581A27A4" w14:textId="68E2223D" w:rsidR="004F4D99" w:rsidRPr="00AD1A7D" w:rsidRDefault="00F40EF3" w:rsidP="00677E31">
      <w:pPr>
        <w:numPr>
          <w:ilvl w:val="0"/>
          <w:numId w:val="23"/>
        </w:numPr>
        <w:contextualSpacing/>
        <w:jc w:val="thaiDistribute"/>
      </w:pPr>
      <w:r w:rsidRPr="00F40EF3">
        <w:t xml:space="preserve">Calculate the relative contribution total in step </w:t>
      </w:r>
      <w:r w:rsidRPr="00F40EF3">
        <w:rPr>
          <w:cs/>
        </w:rPr>
        <w:t xml:space="preserve">6 </w:t>
      </w:r>
      <w:r w:rsidRPr="00F40EF3">
        <w:t xml:space="preserve">starting with the lowest rated </w:t>
      </w:r>
      <w:r w:rsidR="00677E31">
        <w:t>rank</w:t>
      </w:r>
      <w:r w:rsidRPr="00F40EF3">
        <w:t xml:space="preserve">. </w:t>
      </w:r>
      <w:r w:rsidR="00677E31">
        <w:t xml:space="preserve">Cease the summation when the cumulative sum reaches the lowest value not less than the threshold of 0.95 </w:t>
      </w:r>
    </w:p>
    <w:p w14:paraId="6D1DE8B9" w14:textId="77777777" w:rsidR="00F40EF3" w:rsidRDefault="00F40EF3" w:rsidP="004F4D99">
      <w:pPr>
        <w:ind w:firstLine="720"/>
        <w:jc w:val="thaiDistribute"/>
      </w:pPr>
    </w:p>
    <w:p w14:paraId="6D9E82F2" w14:textId="0AD7149D" w:rsidR="00F40EF3" w:rsidRDefault="00F40EF3" w:rsidP="004F4D99">
      <w:pPr>
        <w:ind w:firstLine="720"/>
        <w:jc w:val="thaiDistribute"/>
      </w:pPr>
      <w:r w:rsidRPr="00F40EF3">
        <w:t xml:space="preserve">Greenhouse gas emissions </w:t>
      </w:r>
      <w:r w:rsidR="00677E31">
        <w:t>by</w:t>
      </w:r>
      <w:r w:rsidRPr="00F40EF3">
        <w:t xml:space="preserve"> sources, </w:t>
      </w:r>
      <w:r w:rsidR="00677E31" w:rsidRPr="00677E31">
        <w:t xml:space="preserve">possible decreases in carbon pools and leakage emissions not marked </w:t>
      </w:r>
      <w:r w:rsidR="00217E5A" w:rsidRPr="00677E31">
        <w:t>in step</w:t>
      </w:r>
      <w:r w:rsidR="00677E31">
        <w:t xml:space="preserve"> 7</w:t>
      </w:r>
      <w:r w:rsidRPr="00F40EF3">
        <w:t xml:space="preserve"> are considered insignificant. If the sum is less than 5 percent of the project's net </w:t>
      </w:r>
      <w:r w:rsidR="000C377A">
        <w:t xml:space="preserve">greenhouse gas </w:t>
      </w:r>
      <w:r w:rsidR="00677E31">
        <w:t xml:space="preserve">removal. </w:t>
      </w:r>
      <w:r w:rsidRPr="00F40EF3">
        <w:t xml:space="preserve">Otherwise, step 7 must be </w:t>
      </w:r>
      <w:r w:rsidRPr="00F40EF3">
        <w:lastRenderedPageBreak/>
        <w:t>continued until the cumulative total reaches a minimum of not less than the 0.95 threshold under the above conditions.</w:t>
      </w:r>
    </w:p>
    <w:p w14:paraId="646B675A" w14:textId="73F4E45D" w:rsidR="00141F3E" w:rsidRDefault="00141F3E" w:rsidP="00141F3E">
      <w:pPr>
        <w:pStyle w:val="Heading1"/>
      </w:pPr>
      <w:r>
        <w:t>4</w:t>
      </w:r>
      <w:r w:rsidR="00BC6CBF" w:rsidRPr="004716A6">
        <w:rPr>
          <w:cs/>
        </w:rPr>
        <w:t xml:space="preserve">. </w:t>
      </w:r>
      <w:r w:rsidR="00AB41C3">
        <w:t xml:space="preserve">Reference documents </w:t>
      </w:r>
    </w:p>
    <w:p w14:paraId="6C65560E" w14:textId="0768DD69" w:rsidR="00A13410" w:rsidRPr="004716A6" w:rsidRDefault="00141F3E" w:rsidP="00141F3E">
      <w:r>
        <w:t>Tool for testing significance of GHG emissions in A/R CDM project activities (Version 01)</w:t>
      </w:r>
    </w:p>
    <w:p w14:paraId="18C7B405" w14:textId="657C015C" w:rsidR="00597382" w:rsidRDefault="00BC6CBF" w:rsidP="00141F3E">
      <w:pPr>
        <w:ind w:left="0"/>
        <w:rPr>
          <w:b/>
          <w:bCs/>
        </w:rPr>
      </w:pPr>
      <w:r w:rsidRPr="004716A6">
        <w:rPr>
          <w:b/>
          <w:bCs/>
          <w:cs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39D" w:rsidRPr="004362A7" w14:paraId="51DC26B3" w14:textId="77777777" w:rsidTr="00604881">
        <w:trPr>
          <w:trHeight w:val="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95D0" w14:textId="77777777" w:rsidR="008F539D" w:rsidRPr="004362A7" w:rsidRDefault="008F539D" w:rsidP="00604881">
            <w:pPr>
              <w:jc w:val="center"/>
              <w:rPr>
                <w:b/>
                <w:bCs/>
                <w:color w:val="000000" w:themeColor="text1"/>
              </w:rPr>
            </w:pPr>
            <w:r w:rsidRPr="004362A7">
              <w:rPr>
                <w:rFonts w:hint="cs"/>
                <w:b/>
                <w:bCs/>
                <w:color w:val="000000" w:themeColor="text1"/>
              </w:rPr>
              <w:lastRenderedPageBreak/>
              <w:t>Document information</w:t>
            </w:r>
          </w:p>
        </w:tc>
      </w:tr>
    </w:tbl>
    <w:p w14:paraId="05C58E94" w14:textId="77777777" w:rsidR="008F539D" w:rsidRPr="004362A7" w:rsidRDefault="008F539D" w:rsidP="008F539D">
      <w:pPr>
        <w:rPr>
          <w:sz w:val="24"/>
          <w:szCs w:val="24"/>
          <w: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930"/>
        <w:gridCol w:w="1984"/>
        <w:gridCol w:w="4082"/>
      </w:tblGrid>
      <w:tr w:rsidR="008F539D" w:rsidRPr="004362A7" w14:paraId="7D5F58CA" w14:textId="77777777" w:rsidTr="00604881">
        <w:trPr>
          <w:trHeight w:val="44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6650" w14:textId="77777777" w:rsidR="008F539D" w:rsidRPr="004362A7" w:rsidRDefault="008F539D" w:rsidP="008F539D">
            <w:pPr>
              <w:ind w:left="0"/>
              <w:rPr>
                <w:b/>
                <w:bCs/>
              </w:rPr>
            </w:pPr>
            <w:r w:rsidRPr="004362A7">
              <w:rPr>
                <w:rFonts w:hint="cs"/>
                <w:b/>
                <w:bCs/>
              </w:rPr>
              <w:t>Version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B46C" w14:textId="77777777" w:rsidR="008F539D" w:rsidRPr="004362A7" w:rsidRDefault="008F539D" w:rsidP="00604881">
            <w:pPr>
              <w:jc w:val="center"/>
              <w:rPr>
                <w:b/>
                <w:bCs/>
              </w:rPr>
            </w:pPr>
            <w:r w:rsidRPr="004362A7">
              <w:rPr>
                <w:rFonts w:hint="cs"/>
                <w:b/>
                <w:bCs/>
              </w:rPr>
              <w:t>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7743" w14:textId="77777777" w:rsidR="008F539D" w:rsidRPr="004362A7" w:rsidRDefault="008F539D" w:rsidP="00604881">
            <w:pPr>
              <w:ind w:hanging="408"/>
              <w:jc w:val="center"/>
              <w:rPr>
                <w:b/>
                <w:bCs/>
              </w:rPr>
            </w:pPr>
            <w:r w:rsidRPr="004362A7">
              <w:rPr>
                <w:rFonts w:hint="cs"/>
                <w:b/>
                <w:bCs/>
              </w:rPr>
              <w:t xml:space="preserve"> Entry into force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3210" w14:textId="77777777" w:rsidR="008F539D" w:rsidRPr="004362A7" w:rsidRDefault="008F539D" w:rsidP="00604881">
            <w:pPr>
              <w:jc w:val="center"/>
              <w:rPr>
                <w:b/>
                <w:bCs/>
              </w:rPr>
            </w:pPr>
            <w:r w:rsidRPr="004362A7">
              <w:rPr>
                <w:rFonts w:hint="cs"/>
                <w:b/>
                <w:bCs/>
              </w:rPr>
              <w:t>Description</w:t>
            </w:r>
          </w:p>
        </w:tc>
      </w:tr>
      <w:tr w:rsidR="008F539D" w:rsidRPr="004362A7" w14:paraId="1834EADE" w14:textId="77777777" w:rsidTr="00604881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A70" w14:textId="77777777" w:rsidR="008F539D" w:rsidRPr="004362A7" w:rsidRDefault="008F539D" w:rsidP="00604881">
            <w:pPr>
              <w:jc w:val="center"/>
            </w:pPr>
            <w:r w:rsidRPr="004362A7">
              <w:rPr>
                <w:rFonts w:hint="cs"/>
              </w:rPr>
              <w:t>01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BAAB" w14:textId="77777777" w:rsidR="008F539D" w:rsidRPr="004362A7" w:rsidRDefault="008F539D" w:rsidP="00604881">
            <w:pPr>
              <w:jc w:val="center"/>
              <w:rPr>
                <w:cs/>
              </w:rPr>
            </w:pPr>
            <w:r w:rsidRPr="004362A7">
              <w:rPr>
                <w:rFonts w:hint="cs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61C" w14:textId="77777777" w:rsidR="008F539D" w:rsidRPr="004362A7" w:rsidRDefault="008F539D" w:rsidP="00604881">
            <w:r w:rsidRPr="004362A7">
              <w:rPr>
                <w:rFonts w:hint="cs"/>
              </w:rPr>
              <w:t>1 March</w:t>
            </w:r>
            <w:r w:rsidRPr="004362A7">
              <w:rPr>
                <w:rFonts w:hint="cs"/>
                <w:cs/>
              </w:rPr>
              <w:t xml:space="preserve"> </w:t>
            </w:r>
            <w:r w:rsidRPr="004362A7">
              <w:rPr>
                <w:rFonts w:hint="cs"/>
              </w:rPr>
              <w:t>2023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E0E8" w14:textId="77777777" w:rsidR="008F539D" w:rsidRPr="004362A7" w:rsidRDefault="008F539D" w:rsidP="00604881">
            <w:r w:rsidRPr="004362A7">
              <w:rPr>
                <w:rFonts w:hint="cs"/>
              </w:rPr>
              <w:t>-</w:t>
            </w:r>
          </w:p>
        </w:tc>
      </w:tr>
    </w:tbl>
    <w:p w14:paraId="614D1E28" w14:textId="668AC869" w:rsidR="008F539D" w:rsidRDefault="008F539D" w:rsidP="00141F3E">
      <w:pPr>
        <w:ind w:left="0"/>
        <w:rPr>
          <w:b/>
          <w:bCs/>
        </w:rPr>
      </w:pPr>
    </w:p>
    <w:sectPr w:rsidR="008F539D" w:rsidSect="00292D61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F7A24" w14:textId="77777777" w:rsidR="007A3FFB" w:rsidRDefault="007A3FFB" w:rsidP="00B21732">
      <w:r>
        <w:separator/>
      </w:r>
    </w:p>
  </w:endnote>
  <w:endnote w:type="continuationSeparator" w:id="0">
    <w:p w14:paraId="0600BFC6" w14:textId="77777777" w:rsidR="007A3FFB" w:rsidRDefault="007A3FFB" w:rsidP="00B21732">
      <w:r>
        <w:continuationSeparator/>
      </w:r>
    </w:p>
  </w:endnote>
  <w:endnote w:type="continuationNotice" w:id="1">
    <w:p w14:paraId="08DD79D4" w14:textId="77777777" w:rsidR="007A3FFB" w:rsidRDefault="007A3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13314615-6540-43FA-BD63-A1C751A697D0}"/>
    <w:embedBold r:id="rId2" w:fontKey="{172C2AC4-D417-43A7-8757-EBD658AD04D9}"/>
    <w:embedItalic r:id="rId3" w:fontKey="{590DC91C-0043-442F-8B6D-1EC78A1F2967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4" w:subsetted="1" w:fontKey="{D0032870-D50A-4C2E-BC3A-954AE2990356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5" w:subsetted="1" w:fontKey="{9BE57A41-5AD2-4E75-BA05-A39141EA1F8C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2613" w14:textId="5832DC06" w:rsidR="007F53EE" w:rsidRPr="00BC15C0" w:rsidRDefault="007F53EE" w:rsidP="00BC15C0">
    <w:pPr>
      <w:pStyle w:val="Footer"/>
      <w:jc w:val="right"/>
      <w:rPr>
        <w:rFonts w:ascii="Browallia New" w:hAnsi="Browallia New" w:cs="Browallia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A68C4" w14:textId="77777777" w:rsidR="007A3FFB" w:rsidRDefault="007A3FFB" w:rsidP="00B21732">
      <w:r>
        <w:separator/>
      </w:r>
    </w:p>
  </w:footnote>
  <w:footnote w:type="continuationSeparator" w:id="0">
    <w:p w14:paraId="5F36098B" w14:textId="77777777" w:rsidR="007A3FFB" w:rsidRDefault="007A3FFB" w:rsidP="00B21732">
      <w:r>
        <w:continuationSeparator/>
      </w:r>
    </w:p>
  </w:footnote>
  <w:footnote w:type="continuationNotice" w:id="1">
    <w:p w14:paraId="578BCA40" w14:textId="77777777" w:rsidR="007A3FFB" w:rsidRDefault="007A3F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4" w:type="dxa"/>
      <w:tblInd w:w="-567" w:type="dxa"/>
      <w:tblLayout w:type="fixed"/>
      <w:tblLook w:val="04A0" w:firstRow="1" w:lastRow="0" w:firstColumn="1" w:lastColumn="0" w:noHBand="0" w:noVBand="1"/>
    </w:tblPr>
    <w:tblGrid>
      <w:gridCol w:w="1168"/>
      <w:gridCol w:w="4678"/>
      <w:gridCol w:w="3458"/>
    </w:tblGrid>
    <w:tr w:rsidR="00693294" w:rsidRPr="001B0D82" w14:paraId="5DE4BA50" w14:textId="77777777" w:rsidTr="00693294">
      <w:tc>
        <w:tcPr>
          <w:tcW w:w="1168" w:type="dxa"/>
        </w:tcPr>
        <w:p w14:paraId="1554D5F5" w14:textId="77777777" w:rsidR="00693294" w:rsidRPr="00482240" w:rsidRDefault="00693294" w:rsidP="00693294">
          <w:r>
            <w:rPr>
              <w:noProof/>
            </w:rPr>
            <w:drawing>
              <wp:inline distT="0" distB="0" distL="0" distR="0" wp14:anchorId="2ACC8527" wp14:editId="077E4E35">
                <wp:extent cx="307975" cy="320416"/>
                <wp:effectExtent l="0" t="0" r="0" b="3810"/>
                <wp:docPr id="8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2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2A0C2B6" w14:textId="18C9B75B" w:rsidR="00693294" w:rsidRPr="001B0D82" w:rsidRDefault="00693294" w:rsidP="00693294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1C5AAE7D" w14:textId="460D2CD2" w:rsidR="00693294" w:rsidRPr="001B0D82" w:rsidRDefault="00693294" w:rsidP="00693294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3245B1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="003245B1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TOOL-01-09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6A5238B1" w14:textId="0A9E110B" w:rsidR="007F53EE" w:rsidRPr="0087452D" w:rsidRDefault="00693294" w:rsidP="00693294">
    <w:pPr>
      <w:pStyle w:val="Header"/>
      <w:rPr>
        <w:rFonts w:ascii="EucrosiaUPC" w:eastAsia="Times New Roman" w:hAnsi="EucrosiaUPC" w:cs="EucrosiaUPC"/>
        <w:szCs w:val="32"/>
        <w:cs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FCC562" wp14:editId="7F1C5B53">
              <wp:simplePos x="0" y="0"/>
              <wp:positionH relativeFrom="page">
                <wp:align>right</wp:align>
              </wp:positionH>
              <wp:positionV relativeFrom="topMargin">
                <wp:posOffset>320675</wp:posOffset>
              </wp:positionV>
              <wp:extent cx="914400" cy="231775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3359E8" w14:textId="0E8E5F57" w:rsidR="00693294" w:rsidRPr="008F4917" w:rsidRDefault="003245B1" w:rsidP="00693294">
                          <w:pP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Page</w:t>
                          </w:r>
                          <w:r w:rsidR="00693294"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693294"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693294"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="00693294"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="00693294"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="00693294"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329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23</w:t>
                          </w:r>
                          <w:r w:rsidR="00693294"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CC5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.8pt;margin-top:25.25pt;width:1in;height:18.2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" o:allowincell="f" fillcolor="#1f497d [3215]" stroked="f">
              <v:textbox style="mso-fit-shape-to-text:t" inset=",0,,0">
                <w:txbxContent>
                  <w:p w14:paraId="733359E8" w14:textId="0E8E5F57" w:rsidR="00693294" w:rsidRPr="008F4917" w:rsidRDefault="003245B1" w:rsidP="00693294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Page</w:t>
                    </w:r>
                    <w:r w:rsidR="00693294"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 </w:t>
                    </w:r>
                    <w:r w:rsidR="00693294"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693294"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="00693294"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="00693294"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="00693294"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93294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23</w:t>
                    </w:r>
                    <w:r w:rsidR="00693294"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037CB"/>
    <w:multiLevelType w:val="multilevel"/>
    <w:tmpl w:val="6E1207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13E3B"/>
    <w:multiLevelType w:val="hybridMultilevel"/>
    <w:tmpl w:val="C1D0EAAC"/>
    <w:lvl w:ilvl="0" w:tplc="D2F6C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0358E"/>
    <w:multiLevelType w:val="hybridMultilevel"/>
    <w:tmpl w:val="3A8EB4D0"/>
    <w:lvl w:ilvl="0" w:tplc="5C163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A60257"/>
    <w:multiLevelType w:val="hybridMultilevel"/>
    <w:tmpl w:val="D6586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313EE"/>
    <w:multiLevelType w:val="hybridMultilevel"/>
    <w:tmpl w:val="3A8EB4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5D64D2"/>
    <w:multiLevelType w:val="hybridMultilevel"/>
    <w:tmpl w:val="B9F0CA44"/>
    <w:lvl w:ilvl="0" w:tplc="C30AF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BB3BCA"/>
    <w:multiLevelType w:val="hybridMultilevel"/>
    <w:tmpl w:val="418638B8"/>
    <w:lvl w:ilvl="0" w:tplc="03AC3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1729D"/>
    <w:multiLevelType w:val="hybridMultilevel"/>
    <w:tmpl w:val="91FC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20"/>
  </w:num>
  <w:num w:numId="7">
    <w:abstractNumId w:val="6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17"/>
  </w:num>
  <w:num w:numId="13">
    <w:abstractNumId w:val="2"/>
  </w:num>
  <w:num w:numId="14">
    <w:abstractNumId w:val="5"/>
  </w:num>
  <w:num w:numId="15">
    <w:abstractNumId w:val="11"/>
  </w:num>
  <w:num w:numId="16">
    <w:abstractNumId w:val="16"/>
  </w:num>
  <w:num w:numId="17">
    <w:abstractNumId w:val="22"/>
  </w:num>
  <w:num w:numId="18">
    <w:abstractNumId w:val="15"/>
  </w:num>
  <w:num w:numId="19">
    <w:abstractNumId w:val="14"/>
  </w:num>
  <w:num w:numId="20">
    <w:abstractNumId w:val="18"/>
  </w:num>
  <w:num w:numId="21">
    <w:abstractNumId w:val="19"/>
  </w:num>
  <w:num w:numId="22">
    <w:abstractNumId w:val="10"/>
  </w:num>
  <w:num w:numId="2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16"/>
    <w:rsid w:val="000018B9"/>
    <w:rsid w:val="00001B56"/>
    <w:rsid w:val="00003033"/>
    <w:rsid w:val="00003341"/>
    <w:rsid w:val="00004EC2"/>
    <w:rsid w:val="0000636C"/>
    <w:rsid w:val="000069A0"/>
    <w:rsid w:val="000072E4"/>
    <w:rsid w:val="00012021"/>
    <w:rsid w:val="0001391C"/>
    <w:rsid w:val="00015142"/>
    <w:rsid w:val="000164F1"/>
    <w:rsid w:val="00020FD8"/>
    <w:rsid w:val="000213EC"/>
    <w:rsid w:val="00021F7E"/>
    <w:rsid w:val="000230B4"/>
    <w:rsid w:val="000234FC"/>
    <w:rsid w:val="0002405E"/>
    <w:rsid w:val="000305E9"/>
    <w:rsid w:val="00030999"/>
    <w:rsid w:val="00033040"/>
    <w:rsid w:val="00033EEF"/>
    <w:rsid w:val="00034C0C"/>
    <w:rsid w:val="00034F96"/>
    <w:rsid w:val="000355CB"/>
    <w:rsid w:val="00035DDB"/>
    <w:rsid w:val="00036909"/>
    <w:rsid w:val="0003697F"/>
    <w:rsid w:val="00036A65"/>
    <w:rsid w:val="00041392"/>
    <w:rsid w:val="000417FD"/>
    <w:rsid w:val="00042CF0"/>
    <w:rsid w:val="00043BD7"/>
    <w:rsid w:val="00043FD8"/>
    <w:rsid w:val="00044113"/>
    <w:rsid w:val="000443FE"/>
    <w:rsid w:val="000451B1"/>
    <w:rsid w:val="000468CD"/>
    <w:rsid w:val="000469C2"/>
    <w:rsid w:val="00046D6B"/>
    <w:rsid w:val="00047055"/>
    <w:rsid w:val="00050E20"/>
    <w:rsid w:val="00055D42"/>
    <w:rsid w:val="000573B3"/>
    <w:rsid w:val="00057FE2"/>
    <w:rsid w:val="00060EFE"/>
    <w:rsid w:val="00062164"/>
    <w:rsid w:val="0006310C"/>
    <w:rsid w:val="00064D55"/>
    <w:rsid w:val="00064E87"/>
    <w:rsid w:val="00064F03"/>
    <w:rsid w:val="000660B4"/>
    <w:rsid w:val="000663EC"/>
    <w:rsid w:val="0007006F"/>
    <w:rsid w:val="000709A4"/>
    <w:rsid w:val="000726C0"/>
    <w:rsid w:val="000727D2"/>
    <w:rsid w:val="00074AAB"/>
    <w:rsid w:val="000761A5"/>
    <w:rsid w:val="00076BCF"/>
    <w:rsid w:val="000803F6"/>
    <w:rsid w:val="00080701"/>
    <w:rsid w:val="0008529B"/>
    <w:rsid w:val="00087516"/>
    <w:rsid w:val="00087F8F"/>
    <w:rsid w:val="00090F1F"/>
    <w:rsid w:val="000915EC"/>
    <w:rsid w:val="00091C58"/>
    <w:rsid w:val="00092E9F"/>
    <w:rsid w:val="0009527E"/>
    <w:rsid w:val="0009685B"/>
    <w:rsid w:val="00096C05"/>
    <w:rsid w:val="00096C96"/>
    <w:rsid w:val="00097DC7"/>
    <w:rsid w:val="000A0D7A"/>
    <w:rsid w:val="000A13F6"/>
    <w:rsid w:val="000A1914"/>
    <w:rsid w:val="000A1B8C"/>
    <w:rsid w:val="000A26E4"/>
    <w:rsid w:val="000A3C52"/>
    <w:rsid w:val="000A43EE"/>
    <w:rsid w:val="000A79E8"/>
    <w:rsid w:val="000B07C4"/>
    <w:rsid w:val="000B0D61"/>
    <w:rsid w:val="000B21A3"/>
    <w:rsid w:val="000B607B"/>
    <w:rsid w:val="000C04FF"/>
    <w:rsid w:val="000C106B"/>
    <w:rsid w:val="000C1816"/>
    <w:rsid w:val="000C377A"/>
    <w:rsid w:val="000C3E95"/>
    <w:rsid w:val="000C5624"/>
    <w:rsid w:val="000C5B3A"/>
    <w:rsid w:val="000C5B42"/>
    <w:rsid w:val="000C62C0"/>
    <w:rsid w:val="000C6A3F"/>
    <w:rsid w:val="000D3B1B"/>
    <w:rsid w:val="000D4F3D"/>
    <w:rsid w:val="000D5467"/>
    <w:rsid w:val="000D682F"/>
    <w:rsid w:val="000E0AAA"/>
    <w:rsid w:val="000E0B04"/>
    <w:rsid w:val="000E30F9"/>
    <w:rsid w:val="000E33A0"/>
    <w:rsid w:val="000E3B53"/>
    <w:rsid w:val="000E3D66"/>
    <w:rsid w:val="000E43BB"/>
    <w:rsid w:val="000E4606"/>
    <w:rsid w:val="000E4A86"/>
    <w:rsid w:val="000E55AB"/>
    <w:rsid w:val="000E6994"/>
    <w:rsid w:val="000E73A8"/>
    <w:rsid w:val="000E7A66"/>
    <w:rsid w:val="000E7D03"/>
    <w:rsid w:val="000E7D80"/>
    <w:rsid w:val="000F1124"/>
    <w:rsid w:val="000F16F8"/>
    <w:rsid w:val="000F2135"/>
    <w:rsid w:val="000F32E8"/>
    <w:rsid w:val="000F3FC7"/>
    <w:rsid w:val="000F4DBF"/>
    <w:rsid w:val="000F7B28"/>
    <w:rsid w:val="00101BF2"/>
    <w:rsid w:val="001027C8"/>
    <w:rsid w:val="00102B67"/>
    <w:rsid w:val="001062C0"/>
    <w:rsid w:val="00106704"/>
    <w:rsid w:val="001069AB"/>
    <w:rsid w:val="0010753E"/>
    <w:rsid w:val="0011108E"/>
    <w:rsid w:val="00111F92"/>
    <w:rsid w:val="00113189"/>
    <w:rsid w:val="00114382"/>
    <w:rsid w:val="00114847"/>
    <w:rsid w:val="001153E5"/>
    <w:rsid w:val="001168A0"/>
    <w:rsid w:val="0011714E"/>
    <w:rsid w:val="001172F2"/>
    <w:rsid w:val="001208B3"/>
    <w:rsid w:val="00120D9B"/>
    <w:rsid w:val="0012207E"/>
    <w:rsid w:val="00122EBD"/>
    <w:rsid w:val="00123E24"/>
    <w:rsid w:val="00124491"/>
    <w:rsid w:val="00124A1E"/>
    <w:rsid w:val="00125A53"/>
    <w:rsid w:val="00126CCB"/>
    <w:rsid w:val="001275CC"/>
    <w:rsid w:val="00127FE9"/>
    <w:rsid w:val="001307C5"/>
    <w:rsid w:val="0013113E"/>
    <w:rsid w:val="00131946"/>
    <w:rsid w:val="00133A5D"/>
    <w:rsid w:val="00133DFC"/>
    <w:rsid w:val="00134710"/>
    <w:rsid w:val="00134A79"/>
    <w:rsid w:val="00134D84"/>
    <w:rsid w:val="00134F00"/>
    <w:rsid w:val="00137648"/>
    <w:rsid w:val="001376BD"/>
    <w:rsid w:val="001401CC"/>
    <w:rsid w:val="0014144A"/>
    <w:rsid w:val="00141A11"/>
    <w:rsid w:val="00141DB2"/>
    <w:rsid w:val="00141F3E"/>
    <w:rsid w:val="00143D1A"/>
    <w:rsid w:val="00143D9F"/>
    <w:rsid w:val="00143DF1"/>
    <w:rsid w:val="00144657"/>
    <w:rsid w:val="00145CB6"/>
    <w:rsid w:val="0014602A"/>
    <w:rsid w:val="00146563"/>
    <w:rsid w:val="00146E6F"/>
    <w:rsid w:val="001475B2"/>
    <w:rsid w:val="00150028"/>
    <w:rsid w:val="00150D02"/>
    <w:rsid w:val="00151268"/>
    <w:rsid w:val="00153A7E"/>
    <w:rsid w:val="00153D20"/>
    <w:rsid w:val="00154F6D"/>
    <w:rsid w:val="00155605"/>
    <w:rsid w:val="0015618D"/>
    <w:rsid w:val="00160300"/>
    <w:rsid w:val="00160C61"/>
    <w:rsid w:val="001624EC"/>
    <w:rsid w:val="00162BCD"/>
    <w:rsid w:val="00162E95"/>
    <w:rsid w:val="001630DF"/>
    <w:rsid w:val="001646B4"/>
    <w:rsid w:val="00164A6F"/>
    <w:rsid w:val="001652E4"/>
    <w:rsid w:val="0016605E"/>
    <w:rsid w:val="00167081"/>
    <w:rsid w:val="00170D28"/>
    <w:rsid w:val="00171BE2"/>
    <w:rsid w:val="00173711"/>
    <w:rsid w:val="00177164"/>
    <w:rsid w:val="0018082E"/>
    <w:rsid w:val="00182272"/>
    <w:rsid w:val="001833EB"/>
    <w:rsid w:val="001844C7"/>
    <w:rsid w:val="00184859"/>
    <w:rsid w:val="00184992"/>
    <w:rsid w:val="00185EDE"/>
    <w:rsid w:val="0018613C"/>
    <w:rsid w:val="00186425"/>
    <w:rsid w:val="00191BE2"/>
    <w:rsid w:val="00191CD5"/>
    <w:rsid w:val="00192F6F"/>
    <w:rsid w:val="0019357A"/>
    <w:rsid w:val="0019365D"/>
    <w:rsid w:val="00193B40"/>
    <w:rsid w:val="001952C7"/>
    <w:rsid w:val="001966BF"/>
    <w:rsid w:val="00197D30"/>
    <w:rsid w:val="001A02DA"/>
    <w:rsid w:val="001A0F27"/>
    <w:rsid w:val="001A15D1"/>
    <w:rsid w:val="001A194D"/>
    <w:rsid w:val="001A1A3F"/>
    <w:rsid w:val="001A33AC"/>
    <w:rsid w:val="001A353A"/>
    <w:rsid w:val="001A4512"/>
    <w:rsid w:val="001A4997"/>
    <w:rsid w:val="001A4E46"/>
    <w:rsid w:val="001A66EC"/>
    <w:rsid w:val="001A6759"/>
    <w:rsid w:val="001B00B3"/>
    <w:rsid w:val="001B0311"/>
    <w:rsid w:val="001B0356"/>
    <w:rsid w:val="001B078F"/>
    <w:rsid w:val="001B0848"/>
    <w:rsid w:val="001B0A06"/>
    <w:rsid w:val="001B0DFE"/>
    <w:rsid w:val="001B4624"/>
    <w:rsid w:val="001B6464"/>
    <w:rsid w:val="001B649D"/>
    <w:rsid w:val="001B711E"/>
    <w:rsid w:val="001C0C24"/>
    <w:rsid w:val="001C258C"/>
    <w:rsid w:val="001C2B5F"/>
    <w:rsid w:val="001C34F5"/>
    <w:rsid w:val="001C421D"/>
    <w:rsid w:val="001C473B"/>
    <w:rsid w:val="001C4DCF"/>
    <w:rsid w:val="001C5FA6"/>
    <w:rsid w:val="001C7C31"/>
    <w:rsid w:val="001D1064"/>
    <w:rsid w:val="001D11B3"/>
    <w:rsid w:val="001D1D8F"/>
    <w:rsid w:val="001D2189"/>
    <w:rsid w:val="001D2865"/>
    <w:rsid w:val="001D3ECE"/>
    <w:rsid w:val="001D4760"/>
    <w:rsid w:val="001D4A85"/>
    <w:rsid w:val="001D5F55"/>
    <w:rsid w:val="001D6B35"/>
    <w:rsid w:val="001D6DDE"/>
    <w:rsid w:val="001E054D"/>
    <w:rsid w:val="001E18FA"/>
    <w:rsid w:val="001E1CA3"/>
    <w:rsid w:val="001E23A9"/>
    <w:rsid w:val="001E26F4"/>
    <w:rsid w:val="001E270B"/>
    <w:rsid w:val="001E2A84"/>
    <w:rsid w:val="001E72BE"/>
    <w:rsid w:val="001E7AD6"/>
    <w:rsid w:val="001E7F49"/>
    <w:rsid w:val="001F06C2"/>
    <w:rsid w:val="001F15B7"/>
    <w:rsid w:val="001F1DCB"/>
    <w:rsid w:val="001F36ED"/>
    <w:rsid w:val="001F39AE"/>
    <w:rsid w:val="001F573E"/>
    <w:rsid w:val="001F6BBC"/>
    <w:rsid w:val="0020080A"/>
    <w:rsid w:val="00201C1C"/>
    <w:rsid w:val="00202092"/>
    <w:rsid w:val="0020209C"/>
    <w:rsid w:val="00202D69"/>
    <w:rsid w:val="00206B72"/>
    <w:rsid w:val="00207CC1"/>
    <w:rsid w:val="002106CF"/>
    <w:rsid w:val="002119EC"/>
    <w:rsid w:val="00211ACA"/>
    <w:rsid w:val="00211ED9"/>
    <w:rsid w:val="00212040"/>
    <w:rsid w:val="00212A85"/>
    <w:rsid w:val="00213A31"/>
    <w:rsid w:val="00214137"/>
    <w:rsid w:val="0021470E"/>
    <w:rsid w:val="00216283"/>
    <w:rsid w:val="00217295"/>
    <w:rsid w:val="0021764C"/>
    <w:rsid w:val="00217E5A"/>
    <w:rsid w:val="00220DB4"/>
    <w:rsid w:val="00224577"/>
    <w:rsid w:val="00225ADC"/>
    <w:rsid w:val="00226ECF"/>
    <w:rsid w:val="00227C95"/>
    <w:rsid w:val="00227FB1"/>
    <w:rsid w:val="00230519"/>
    <w:rsid w:val="00230C86"/>
    <w:rsid w:val="00230D24"/>
    <w:rsid w:val="00231222"/>
    <w:rsid w:val="0023424E"/>
    <w:rsid w:val="002345B9"/>
    <w:rsid w:val="00234936"/>
    <w:rsid w:val="0024007B"/>
    <w:rsid w:val="002408C6"/>
    <w:rsid w:val="00243150"/>
    <w:rsid w:val="00245E32"/>
    <w:rsid w:val="0024613A"/>
    <w:rsid w:val="0024627F"/>
    <w:rsid w:val="00246DD6"/>
    <w:rsid w:val="00250529"/>
    <w:rsid w:val="00251BFC"/>
    <w:rsid w:val="002525D2"/>
    <w:rsid w:val="0025268B"/>
    <w:rsid w:val="0025354F"/>
    <w:rsid w:val="00253960"/>
    <w:rsid w:val="00254786"/>
    <w:rsid w:val="00254F56"/>
    <w:rsid w:val="002579CD"/>
    <w:rsid w:val="00257A7B"/>
    <w:rsid w:val="0026103A"/>
    <w:rsid w:val="002615DA"/>
    <w:rsid w:val="00261DC5"/>
    <w:rsid w:val="002633F7"/>
    <w:rsid w:val="00264CF3"/>
    <w:rsid w:val="00264EEA"/>
    <w:rsid w:val="0026767C"/>
    <w:rsid w:val="00267E15"/>
    <w:rsid w:val="00267F01"/>
    <w:rsid w:val="00267F3D"/>
    <w:rsid w:val="002718CC"/>
    <w:rsid w:val="00271B16"/>
    <w:rsid w:val="00271DDF"/>
    <w:rsid w:val="00273F2D"/>
    <w:rsid w:val="0027583C"/>
    <w:rsid w:val="00275DF5"/>
    <w:rsid w:val="0027661B"/>
    <w:rsid w:val="00281612"/>
    <w:rsid w:val="00281724"/>
    <w:rsid w:val="002835A6"/>
    <w:rsid w:val="00284C61"/>
    <w:rsid w:val="00291B65"/>
    <w:rsid w:val="00291C82"/>
    <w:rsid w:val="00292D61"/>
    <w:rsid w:val="00293E84"/>
    <w:rsid w:val="00294D2A"/>
    <w:rsid w:val="002961F8"/>
    <w:rsid w:val="002967FA"/>
    <w:rsid w:val="00296E3C"/>
    <w:rsid w:val="00296F73"/>
    <w:rsid w:val="002971E9"/>
    <w:rsid w:val="00297BA3"/>
    <w:rsid w:val="002A0439"/>
    <w:rsid w:val="002A0C10"/>
    <w:rsid w:val="002A0F56"/>
    <w:rsid w:val="002A1E71"/>
    <w:rsid w:val="002A2DC8"/>
    <w:rsid w:val="002A3503"/>
    <w:rsid w:val="002A3A5F"/>
    <w:rsid w:val="002A42CF"/>
    <w:rsid w:val="002A4607"/>
    <w:rsid w:val="002A52D7"/>
    <w:rsid w:val="002A7351"/>
    <w:rsid w:val="002B1ED7"/>
    <w:rsid w:val="002B25B4"/>
    <w:rsid w:val="002B2F49"/>
    <w:rsid w:val="002B4AF4"/>
    <w:rsid w:val="002B62A6"/>
    <w:rsid w:val="002C122B"/>
    <w:rsid w:val="002C1D5C"/>
    <w:rsid w:val="002C1DB0"/>
    <w:rsid w:val="002C7FA1"/>
    <w:rsid w:val="002C7FC6"/>
    <w:rsid w:val="002D092D"/>
    <w:rsid w:val="002D0B01"/>
    <w:rsid w:val="002D0DB6"/>
    <w:rsid w:val="002D0FE7"/>
    <w:rsid w:val="002D1CB6"/>
    <w:rsid w:val="002D2F9B"/>
    <w:rsid w:val="002D443A"/>
    <w:rsid w:val="002D4849"/>
    <w:rsid w:val="002D5508"/>
    <w:rsid w:val="002D5592"/>
    <w:rsid w:val="002D763D"/>
    <w:rsid w:val="002E23AB"/>
    <w:rsid w:val="002E3B5A"/>
    <w:rsid w:val="002E4B51"/>
    <w:rsid w:val="002E774E"/>
    <w:rsid w:val="002F126E"/>
    <w:rsid w:val="002F1350"/>
    <w:rsid w:val="002F1F4A"/>
    <w:rsid w:val="002F2FED"/>
    <w:rsid w:val="002F412F"/>
    <w:rsid w:val="002F626D"/>
    <w:rsid w:val="002F7599"/>
    <w:rsid w:val="002F7A48"/>
    <w:rsid w:val="0030208D"/>
    <w:rsid w:val="00303CD4"/>
    <w:rsid w:val="0030738B"/>
    <w:rsid w:val="00310FDF"/>
    <w:rsid w:val="00312943"/>
    <w:rsid w:val="00312D14"/>
    <w:rsid w:val="0031404E"/>
    <w:rsid w:val="00314BB0"/>
    <w:rsid w:val="003154E2"/>
    <w:rsid w:val="00320958"/>
    <w:rsid w:val="00323554"/>
    <w:rsid w:val="003245B1"/>
    <w:rsid w:val="003264D1"/>
    <w:rsid w:val="003312F3"/>
    <w:rsid w:val="00331F93"/>
    <w:rsid w:val="00332147"/>
    <w:rsid w:val="00332E63"/>
    <w:rsid w:val="0033315D"/>
    <w:rsid w:val="0033407C"/>
    <w:rsid w:val="00334386"/>
    <w:rsid w:val="00337436"/>
    <w:rsid w:val="003377F0"/>
    <w:rsid w:val="00337BA3"/>
    <w:rsid w:val="0034066C"/>
    <w:rsid w:val="003430FA"/>
    <w:rsid w:val="00343154"/>
    <w:rsid w:val="003454EA"/>
    <w:rsid w:val="00345A41"/>
    <w:rsid w:val="00350B0A"/>
    <w:rsid w:val="00350C0E"/>
    <w:rsid w:val="00350C1D"/>
    <w:rsid w:val="00352A8B"/>
    <w:rsid w:val="0035350E"/>
    <w:rsid w:val="00354927"/>
    <w:rsid w:val="00355190"/>
    <w:rsid w:val="003557DC"/>
    <w:rsid w:val="003569A3"/>
    <w:rsid w:val="003569E2"/>
    <w:rsid w:val="00357417"/>
    <w:rsid w:val="003577D7"/>
    <w:rsid w:val="00357EB0"/>
    <w:rsid w:val="00360AD2"/>
    <w:rsid w:val="00361723"/>
    <w:rsid w:val="00361EB1"/>
    <w:rsid w:val="00365FDE"/>
    <w:rsid w:val="0036644D"/>
    <w:rsid w:val="00367110"/>
    <w:rsid w:val="00367FAF"/>
    <w:rsid w:val="0037228B"/>
    <w:rsid w:val="00373322"/>
    <w:rsid w:val="00374530"/>
    <w:rsid w:val="00375CEE"/>
    <w:rsid w:val="00376784"/>
    <w:rsid w:val="00377407"/>
    <w:rsid w:val="00380176"/>
    <w:rsid w:val="003801EB"/>
    <w:rsid w:val="0038056B"/>
    <w:rsid w:val="003807EE"/>
    <w:rsid w:val="0038314C"/>
    <w:rsid w:val="00385A5F"/>
    <w:rsid w:val="00385C1D"/>
    <w:rsid w:val="003860F3"/>
    <w:rsid w:val="003871B9"/>
    <w:rsid w:val="00390413"/>
    <w:rsid w:val="00390782"/>
    <w:rsid w:val="00395102"/>
    <w:rsid w:val="003956CB"/>
    <w:rsid w:val="003A421C"/>
    <w:rsid w:val="003A6091"/>
    <w:rsid w:val="003A74AB"/>
    <w:rsid w:val="003A7941"/>
    <w:rsid w:val="003A7A65"/>
    <w:rsid w:val="003B229B"/>
    <w:rsid w:val="003B2CD7"/>
    <w:rsid w:val="003B3162"/>
    <w:rsid w:val="003B4018"/>
    <w:rsid w:val="003B4F73"/>
    <w:rsid w:val="003B5852"/>
    <w:rsid w:val="003C0C5B"/>
    <w:rsid w:val="003C1958"/>
    <w:rsid w:val="003C197B"/>
    <w:rsid w:val="003C2DA6"/>
    <w:rsid w:val="003C2F5D"/>
    <w:rsid w:val="003C3EC3"/>
    <w:rsid w:val="003C5170"/>
    <w:rsid w:val="003C5451"/>
    <w:rsid w:val="003C6533"/>
    <w:rsid w:val="003C7F94"/>
    <w:rsid w:val="003D28F4"/>
    <w:rsid w:val="003D37CA"/>
    <w:rsid w:val="003D4016"/>
    <w:rsid w:val="003D4032"/>
    <w:rsid w:val="003D4655"/>
    <w:rsid w:val="003D5B02"/>
    <w:rsid w:val="003D6C92"/>
    <w:rsid w:val="003E0D9A"/>
    <w:rsid w:val="003E105A"/>
    <w:rsid w:val="003E15EA"/>
    <w:rsid w:val="003E2C55"/>
    <w:rsid w:val="003E32F5"/>
    <w:rsid w:val="003E3D7E"/>
    <w:rsid w:val="003E5CF7"/>
    <w:rsid w:val="003F0497"/>
    <w:rsid w:val="003F1AFC"/>
    <w:rsid w:val="003F20ED"/>
    <w:rsid w:val="003F3058"/>
    <w:rsid w:val="003F365B"/>
    <w:rsid w:val="004006F6"/>
    <w:rsid w:val="00401022"/>
    <w:rsid w:val="004103DA"/>
    <w:rsid w:val="00410D5C"/>
    <w:rsid w:val="004114D6"/>
    <w:rsid w:val="00420483"/>
    <w:rsid w:val="00420599"/>
    <w:rsid w:val="004207E7"/>
    <w:rsid w:val="00422661"/>
    <w:rsid w:val="00422ED8"/>
    <w:rsid w:val="004231A5"/>
    <w:rsid w:val="00424B6D"/>
    <w:rsid w:val="00426165"/>
    <w:rsid w:val="00432959"/>
    <w:rsid w:val="00432E77"/>
    <w:rsid w:val="004362A7"/>
    <w:rsid w:val="004368D9"/>
    <w:rsid w:val="00436C2A"/>
    <w:rsid w:val="0043754F"/>
    <w:rsid w:val="00437B28"/>
    <w:rsid w:val="00437FA8"/>
    <w:rsid w:val="00440ADA"/>
    <w:rsid w:val="00442E85"/>
    <w:rsid w:val="004449D8"/>
    <w:rsid w:val="0044629B"/>
    <w:rsid w:val="004511A6"/>
    <w:rsid w:val="00451BAA"/>
    <w:rsid w:val="004529E4"/>
    <w:rsid w:val="00453651"/>
    <w:rsid w:val="00453DF6"/>
    <w:rsid w:val="0045433E"/>
    <w:rsid w:val="004552DD"/>
    <w:rsid w:val="00456461"/>
    <w:rsid w:val="004577D9"/>
    <w:rsid w:val="004602B5"/>
    <w:rsid w:val="00461937"/>
    <w:rsid w:val="00463D5B"/>
    <w:rsid w:val="00464BEE"/>
    <w:rsid w:val="00464F98"/>
    <w:rsid w:val="00465539"/>
    <w:rsid w:val="00466EC6"/>
    <w:rsid w:val="00467C86"/>
    <w:rsid w:val="00470468"/>
    <w:rsid w:val="004709A1"/>
    <w:rsid w:val="004716A6"/>
    <w:rsid w:val="0047340C"/>
    <w:rsid w:val="00474DA7"/>
    <w:rsid w:val="00480934"/>
    <w:rsid w:val="00480A48"/>
    <w:rsid w:val="0048192C"/>
    <w:rsid w:val="00482578"/>
    <w:rsid w:val="00482A10"/>
    <w:rsid w:val="00483CCB"/>
    <w:rsid w:val="00484353"/>
    <w:rsid w:val="004847BC"/>
    <w:rsid w:val="004849DB"/>
    <w:rsid w:val="004860B5"/>
    <w:rsid w:val="004860D6"/>
    <w:rsid w:val="00487D34"/>
    <w:rsid w:val="004901CF"/>
    <w:rsid w:val="00490976"/>
    <w:rsid w:val="004926CA"/>
    <w:rsid w:val="00492B4F"/>
    <w:rsid w:val="004938A2"/>
    <w:rsid w:val="00493B91"/>
    <w:rsid w:val="004947BE"/>
    <w:rsid w:val="0049534C"/>
    <w:rsid w:val="004953FE"/>
    <w:rsid w:val="00495C2D"/>
    <w:rsid w:val="00496182"/>
    <w:rsid w:val="00496549"/>
    <w:rsid w:val="00497975"/>
    <w:rsid w:val="00497CBB"/>
    <w:rsid w:val="004A0104"/>
    <w:rsid w:val="004A18CF"/>
    <w:rsid w:val="004A2CBA"/>
    <w:rsid w:val="004A35C0"/>
    <w:rsid w:val="004A3724"/>
    <w:rsid w:val="004A37CE"/>
    <w:rsid w:val="004A5A2B"/>
    <w:rsid w:val="004A66E7"/>
    <w:rsid w:val="004B01A1"/>
    <w:rsid w:val="004B0878"/>
    <w:rsid w:val="004B0A6F"/>
    <w:rsid w:val="004B1FFC"/>
    <w:rsid w:val="004B3E5B"/>
    <w:rsid w:val="004B6E4C"/>
    <w:rsid w:val="004B77B7"/>
    <w:rsid w:val="004C037E"/>
    <w:rsid w:val="004C0F49"/>
    <w:rsid w:val="004C19E8"/>
    <w:rsid w:val="004C2B31"/>
    <w:rsid w:val="004C343A"/>
    <w:rsid w:val="004C3E2C"/>
    <w:rsid w:val="004C444D"/>
    <w:rsid w:val="004C4695"/>
    <w:rsid w:val="004C501F"/>
    <w:rsid w:val="004C660F"/>
    <w:rsid w:val="004C6D75"/>
    <w:rsid w:val="004C7897"/>
    <w:rsid w:val="004D0BFD"/>
    <w:rsid w:val="004D159D"/>
    <w:rsid w:val="004D3E9E"/>
    <w:rsid w:val="004D4754"/>
    <w:rsid w:val="004D7575"/>
    <w:rsid w:val="004D797C"/>
    <w:rsid w:val="004D7A35"/>
    <w:rsid w:val="004D7E50"/>
    <w:rsid w:val="004E1C55"/>
    <w:rsid w:val="004E38D4"/>
    <w:rsid w:val="004E3B5C"/>
    <w:rsid w:val="004E3B87"/>
    <w:rsid w:val="004E52A9"/>
    <w:rsid w:val="004E61DE"/>
    <w:rsid w:val="004E78BF"/>
    <w:rsid w:val="004E7917"/>
    <w:rsid w:val="004F0648"/>
    <w:rsid w:val="004F094F"/>
    <w:rsid w:val="004F0A48"/>
    <w:rsid w:val="004F44BC"/>
    <w:rsid w:val="004F4D99"/>
    <w:rsid w:val="004F7660"/>
    <w:rsid w:val="005024F9"/>
    <w:rsid w:val="005026BB"/>
    <w:rsid w:val="00504D18"/>
    <w:rsid w:val="00505A7A"/>
    <w:rsid w:val="0050624C"/>
    <w:rsid w:val="0050681B"/>
    <w:rsid w:val="0050727C"/>
    <w:rsid w:val="00507B17"/>
    <w:rsid w:val="005110A5"/>
    <w:rsid w:val="00511687"/>
    <w:rsid w:val="0051205F"/>
    <w:rsid w:val="005123FA"/>
    <w:rsid w:val="005131FA"/>
    <w:rsid w:val="00515220"/>
    <w:rsid w:val="00515526"/>
    <w:rsid w:val="00515CB9"/>
    <w:rsid w:val="0052009E"/>
    <w:rsid w:val="00521106"/>
    <w:rsid w:val="0052136A"/>
    <w:rsid w:val="005227C3"/>
    <w:rsid w:val="00525FB8"/>
    <w:rsid w:val="005269EE"/>
    <w:rsid w:val="005277A0"/>
    <w:rsid w:val="00527951"/>
    <w:rsid w:val="005315BB"/>
    <w:rsid w:val="0053281D"/>
    <w:rsid w:val="0053420E"/>
    <w:rsid w:val="005359CB"/>
    <w:rsid w:val="005401AC"/>
    <w:rsid w:val="005436DC"/>
    <w:rsid w:val="00544198"/>
    <w:rsid w:val="00544C26"/>
    <w:rsid w:val="00545CE7"/>
    <w:rsid w:val="005462DF"/>
    <w:rsid w:val="00553702"/>
    <w:rsid w:val="0055382B"/>
    <w:rsid w:val="0055394F"/>
    <w:rsid w:val="00553E98"/>
    <w:rsid w:val="00555B4F"/>
    <w:rsid w:val="00555E20"/>
    <w:rsid w:val="00556A09"/>
    <w:rsid w:val="00557BC1"/>
    <w:rsid w:val="005615A3"/>
    <w:rsid w:val="00562D38"/>
    <w:rsid w:val="005632C2"/>
    <w:rsid w:val="00563701"/>
    <w:rsid w:val="00563FE0"/>
    <w:rsid w:val="005645AD"/>
    <w:rsid w:val="00566E0B"/>
    <w:rsid w:val="00570504"/>
    <w:rsid w:val="00575333"/>
    <w:rsid w:val="00576A2A"/>
    <w:rsid w:val="005808AC"/>
    <w:rsid w:val="00581D3B"/>
    <w:rsid w:val="00582482"/>
    <w:rsid w:val="00582BDB"/>
    <w:rsid w:val="00584339"/>
    <w:rsid w:val="00584741"/>
    <w:rsid w:val="00584F06"/>
    <w:rsid w:val="00585364"/>
    <w:rsid w:val="00592EE7"/>
    <w:rsid w:val="00593D32"/>
    <w:rsid w:val="00593D4B"/>
    <w:rsid w:val="00595385"/>
    <w:rsid w:val="00596F62"/>
    <w:rsid w:val="00597272"/>
    <w:rsid w:val="00597382"/>
    <w:rsid w:val="00597A50"/>
    <w:rsid w:val="005A2B13"/>
    <w:rsid w:val="005A393E"/>
    <w:rsid w:val="005A3EBB"/>
    <w:rsid w:val="005A4604"/>
    <w:rsid w:val="005A5639"/>
    <w:rsid w:val="005A57A2"/>
    <w:rsid w:val="005A5C6D"/>
    <w:rsid w:val="005A5FE8"/>
    <w:rsid w:val="005A705C"/>
    <w:rsid w:val="005B0386"/>
    <w:rsid w:val="005B0FE4"/>
    <w:rsid w:val="005B1863"/>
    <w:rsid w:val="005B2DEB"/>
    <w:rsid w:val="005B304A"/>
    <w:rsid w:val="005B3852"/>
    <w:rsid w:val="005B44E7"/>
    <w:rsid w:val="005B6755"/>
    <w:rsid w:val="005B72D9"/>
    <w:rsid w:val="005C257D"/>
    <w:rsid w:val="005C2658"/>
    <w:rsid w:val="005C30A3"/>
    <w:rsid w:val="005C30E4"/>
    <w:rsid w:val="005C4915"/>
    <w:rsid w:val="005C57ED"/>
    <w:rsid w:val="005C7498"/>
    <w:rsid w:val="005C7C08"/>
    <w:rsid w:val="005D077A"/>
    <w:rsid w:val="005D11C5"/>
    <w:rsid w:val="005D1434"/>
    <w:rsid w:val="005D2A52"/>
    <w:rsid w:val="005D2E3E"/>
    <w:rsid w:val="005D3897"/>
    <w:rsid w:val="005D48BB"/>
    <w:rsid w:val="005D54AF"/>
    <w:rsid w:val="005D7120"/>
    <w:rsid w:val="005E0F1D"/>
    <w:rsid w:val="005E26D9"/>
    <w:rsid w:val="005E36EE"/>
    <w:rsid w:val="005E4391"/>
    <w:rsid w:val="005E4EA5"/>
    <w:rsid w:val="005E581A"/>
    <w:rsid w:val="005F0D72"/>
    <w:rsid w:val="005F3A5B"/>
    <w:rsid w:val="005F3F8F"/>
    <w:rsid w:val="005F3FFB"/>
    <w:rsid w:val="005F4AA7"/>
    <w:rsid w:val="005F54C3"/>
    <w:rsid w:val="005F6F97"/>
    <w:rsid w:val="005F7466"/>
    <w:rsid w:val="005F7A48"/>
    <w:rsid w:val="005F7AF2"/>
    <w:rsid w:val="005F7BD2"/>
    <w:rsid w:val="0060269A"/>
    <w:rsid w:val="006069AB"/>
    <w:rsid w:val="006079B5"/>
    <w:rsid w:val="006118B3"/>
    <w:rsid w:val="00611B9F"/>
    <w:rsid w:val="00611FA6"/>
    <w:rsid w:val="006138E8"/>
    <w:rsid w:val="00613FED"/>
    <w:rsid w:val="00614089"/>
    <w:rsid w:val="00614EDA"/>
    <w:rsid w:val="006151CD"/>
    <w:rsid w:val="0061596A"/>
    <w:rsid w:val="006169A6"/>
    <w:rsid w:val="00621B72"/>
    <w:rsid w:val="006223AE"/>
    <w:rsid w:val="00630ACE"/>
    <w:rsid w:val="00630BB8"/>
    <w:rsid w:val="00630CFA"/>
    <w:rsid w:val="006323AF"/>
    <w:rsid w:val="00634AD4"/>
    <w:rsid w:val="00635D4B"/>
    <w:rsid w:val="00636517"/>
    <w:rsid w:val="00637F92"/>
    <w:rsid w:val="006400D9"/>
    <w:rsid w:val="00640220"/>
    <w:rsid w:val="006408A9"/>
    <w:rsid w:val="00641461"/>
    <w:rsid w:val="00643EE1"/>
    <w:rsid w:val="00646052"/>
    <w:rsid w:val="00647087"/>
    <w:rsid w:val="00647B45"/>
    <w:rsid w:val="00647FDF"/>
    <w:rsid w:val="0065050F"/>
    <w:rsid w:val="006507FF"/>
    <w:rsid w:val="00650B99"/>
    <w:rsid w:val="0065117D"/>
    <w:rsid w:val="00652C45"/>
    <w:rsid w:val="00652F55"/>
    <w:rsid w:val="00653308"/>
    <w:rsid w:val="006544F3"/>
    <w:rsid w:val="00654F05"/>
    <w:rsid w:val="006558D9"/>
    <w:rsid w:val="00655BB5"/>
    <w:rsid w:val="00655F77"/>
    <w:rsid w:val="00657155"/>
    <w:rsid w:val="00657B21"/>
    <w:rsid w:val="00660397"/>
    <w:rsid w:val="006611EF"/>
    <w:rsid w:val="00662EDF"/>
    <w:rsid w:val="006672A5"/>
    <w:rsid w:val="006678A5"/>
    <w:rsid w:val="00670822"/>
    <w:rsid w:val="00671E2E"/>
    <w:rsid w:val="00672731"/>
    <w:rsid w:val="00672C2D"/>
    <w:rsid w:val="00672CD1"/>
    <w:rsid w:val="006731FC"/>
    <w:rsid w:val="00673832"/>
    <w:rsid w:val="006742C8"/>
    <w:rsid w:val="00675174"/>
    <w:rsid w:val="006761A8"/>
    <w:rsid w:val="006767AB"/>
    <w:rsid w:val="00677E1B"/>
    <w:rsid w:val="00677E31"/>
    <w:rsid w:val="006810B9"/>
    <w:rsid w:val="00685672"/>
    <w:rsid w:val="006875CF"/>
    <w:rsid w:val="006901D1"/>
    <w:rsid w:val="00693112"/>
    <w:rsid w:val="00693294"/>
    <w:rsid w:val="00697A85"/>
    <w:rsid w:val="006A102F"/>
    <w:rsid w:val="006A12E0"/>
    <w:rsid w:val="006A2192"/>
    <w:rsid w:val="006A2CB7"/>
    <w:rsid w:val="006A32A3"/>
    <w:rsid w:val="006A560E"/>
    <w:rsid w:val="006A79AE"/>
    <w:rsid w:val="006A7A86"/>
    <w:rsid w:val="006B0245"/>
    <w:rsid w:val="006B1971"/>
    <w:rsid w:val="006B31B7"/>
    <w:rsid w:val="006B5DDF"/>
    <w:rsid w:val="006B74CC"/>
    <w:rsid w:val="006B7E77"/>
    <w:rsid w:val="006C0118"/>
    <w:rsid w:val="006C0662"/>
    <w:rsid w:val="006C0A8B"/>
    <w:rsid w:val="006C2A12"/>
    <w:rsid w:val="006C48DA"/>
    <w:rsid w:val="006D1734"/>
    <w:rsid w:val="006D1817"/>
    <w:rsid w:val="006D3929"/>
    <w:rsid w:val="006D48AD"/>
    <w:rsid w:val="006D56D4"/>
    <w:rsid w:val="006D697C"/>
    <w:rsid w:val="006D7301"/>
    <w:rsid w:val="006D7BF7"/>
    <w:rsid w:val="006E0D63"/>
    <w:rsid w:val="006E1198"/>
    <w:rsid w:val="006E1C2B"/>
    <w:rsid w:val="006E24DE"/>
    <w:rsid w:val="006E28C0"/>
    <w:rsid w:val="006E3222"/>
    <w:rsid w:val="006E3FF1"/>
    <w:rsid w:val="006E40F8"/>
    <w:rsid w:val="006E4AA6"/>
    <w:rsid w:val="006E54A4"/>
    <w:rsid w:val="006E5D26"/>
    <w:rsid w:val="006E67CA"/>
    <w:rsid w:val="006E7CE8"/>
    <w:rsid w:val="006F000A"/>
    <w:rsid w:val="006F0C83"/>
    <w:rsid w:val="006F1A29"/>
    <w:rsid w:val="006F1BE6"/>
    <w:rsid w:val="006F1E89"/>
    <w:rsid w:val="006F2ACC"/>
    <w:rsid w:val="006F4100"/>
    <w:rsid w:val="006F66B9"/>
    <w:rsid w:val="007007C5"/>
    <w:rsid w:val="00706529"/>
    <w:rsid w:val="0070772F"/>
    <w:rsid w:val="00710E67"/>
    <w:rsid w:val="00711C9C"/>
    <w:rsid w:val="00712129"/>
    <w:rsid w:val="00712CF8"/>
    <w:rsid w:val="0071397F"/>
    <w:rsid w:val="007139A6"/>
    <w:rsid w:val="007154E9"/>
    <w:rsid w:val="00715703"/>
    <w:rsid w:val="00715DD3"/>
    <w:rsid w:val="00716B25"/>
    <w:rsid w:val="007170C4"/>
    <w:rsid w:val="007207FA"/>
    <w:rsid w:val="00720D4E"/>
    <w:rsid w:val="00724550"/>
    <w:rsid w:val="007247A7"/>
    <w:rsid w:val="007262F4"/>
    <w:rsid w:val="00727927"/>
    <w:rsid w:val="00727F4F"/>
    <w:rsid w:val="007304F8"/>
    <w:rsid w:val="00730DA1"/>
    <w:rsid w:val="007320DB"/>
    <w:rsid w:val="00733FAB"/>
    <w:rsid w:val="00740606"/>
    <w:rsid w:val="007407FB"/>
    <w:rsid w:val="00741260"/>
    <w:rsid w:val="00742D40"/>
    <w:rsid w:val="00742E80"/>
    <w:rsid w:val="00745553"/>
    <w:rsid w:val="007462E1"/>
    <w:rsid w:val="0074688A"/>
    <w:rsid w:val="00746C05"/>
    <w:rsid w:val="00747C79"/>
    <w:rsid w:val="0075155B"/>
    <w:rsid w:val="00751D2F"/>
    <w:rsid w:val="00751D50"/>
    <w:rsid w:val="00754D1C"/>
    <w:rsid w:val="00755DEF"/>
    <w:rsid w:val="007565F6"/>
    <w:rsid w:val="00757F73"/>
    <w:rsid w:val="007603CF"/>
    <w:rsid w:val="00763F39"/>
    <w:rsid w:val="00764B3C"/>
    <w:rsid w:val="00765B26"/>
    <w:rsid w:val="00766DF8"/>
    <w:rsid w:val="00766E3C"/>
    <w:rsid w:val="00767065"/>
    <w:rsid w:val="0077043C"/>
    <w:rsid w:val="00771149"/>
    <w:rsid w:val="00773476"/>
    <w:rsid w:val="007736CF"/>
    <w:rsid w:val="00777ADC"/>
    <w:rsid w:val="00777ED4"/>
    <w:rsid w:val="00780521"/>
    <w:rsid w:val="00783CD7"/>
    <w:rsid w:val="0078615D"/>
    <w:rsid w:val="00786E4C"/>
    <w:rsid w:val="00787878"/>
    <w:rsid w:val="007908ED"/>
    <w:rsid w:val="00790A21"/>
    <w:rsid w:val="007913B6"/>
    <w:rsid w:val="00791CB0"/>
    <w:rsid w:val="0079388A"/>
    <w:rsid w:val="00794985"/>
    <w:rsid w:val="00794E5E"/>
    <w:rsid w:val="00797575"/>
    <w:rsid w:val="007A0C7D"/>
    <w:rsid w:val="007A29F2"/>
    <w:rsid w:val="007A3AB7"/>
    <w:rsid w:val="007A3FFB"/>
    <w:rsid w:val="007A48A4"/>
    <w:rsid w:val="007A5769"/>
    <w:rsid w:val="007B1022"/>
    <w:rsid w:val="007B1456"/>
    <w:rsid w:val="007B1698"/>
    <w:rsid w:val="007B2020"/>
    <w:rsid w:val="007B31EF"/>
    <w:rsid w:val="007B40A4"/>
    <w:rsid w:val="007B4472"/>
    <w:rsid w:val="007B4EF2"/>
    <w:rsid w:val="007B5D6A"/>
    <w:rsid w:val="007B5FF3"/>
    <w:rsid w:val="007B757B"/>
    <w:rsid w:val="007B75B4"/>
    <w:rsid w:val="007C062E"/>
    <w:rsid w:val="007C5A39"/>
    <w:rsid w:val="007C7CF5"/>
    <w:rsid w:val="007D038C"/>
    <w:rsid w:val="007D087F"/>
    <w:rsid w:val="007D101E"/>
    <w:rsid w:val="007D3BC6"/>
    <w:rsid w:val="007D3D55"/>
    <w:rsid w:val="007D46FC"/>
    <w:rsid w:val="007D535A"/>
    <w:rsid w:val="007D5C70"/>
    <w:rsid w:val="007D6BE8"/>
    <w:rsid w:val="007D74C5"/>
    <w:rsid w:val="007D7CCF"/>
    <w:rsid w:val="007D7F80"/>
    <w:rsid w:val="007E14FB"/>
    <w:rsid w:val="007E2163"/>
    <w:rsid w:val="007E2733"/>
    <w:rsid w:val="007E33F4"/>
    <w:rsid w:val="007E4E61"/>
    <w:rsid w:val="007E50DD"/>
    <w:rsid w:val="007E6488"/>
    <w:rsid w:val="007E682E"/>
    <w:rsid w:val="007E7CEE"/>
    <w:rsid w:val="007F02E1"/>
    <w:rsid w:val="007F0F4E"/>
    <w:rsid w:val="007F1B66"/>
    <w:rsid w:val="007F33FC"/>
    <w:rsid w:val="007F3524"/>
    <w:rsid w:val="007F43EC"/>
    <w:rsid w:val="007F4DE5"/>
    <w:rsid w:val="007F4F60"/>
    <w:rsid w:val="007F4F6C"/>
    <w:rsid w:val="007F53EE"/>
    <w:rsid w:val="007F5516"/>
    <w:rsid w:val="007F5925"/>
    <w:rsid w:val="00800162"/>
    <w:rsid w:val="008002AC"/>
    <w:rsid w:val="008006CB"/>
    <w:rsid w:val="00800F95"/>
    <w:rsid w:val="00801CD0"/>
    <w:rsid w:val="00802187"/>
    <w:rsid w:val="008030E5"/>
    <w:rsid w:val="00803B15"/>
    <w:rsid w:val="00803CBF"/>
    <w:rsid w:val="008057DA"/>
    <w:rsid w:val="00806E88"/>
    <w:rsid w:val="00806EC0"/>
    <w:rsid w:val="00806FBE"/>
    <w:rsid w:val="008071B8"/>
    <w:rsid w:val="0080725A"/>
    <w:rsid w:val="00810A08"/>
    <w:rsid w:val="00811052"/>
    <w:rsid w:val="00812E14"/>
    <w:rsid w:val="00814021"/>
    <w:rsid w:val="008147BA"/>
    <w:rsid w:val="00814EB4"/>
    <w:rsid w:val="00815225"/>
    <w:rsid w:val="00815284"/>
    <w:rsid w:val="0081547B"/>
    <w:rsid w:val="00815964"/>
    <w:rsid w:val="008165EF"/>
    <w:rsid w:val="00816A75"/>
    <w:rsid w:val="00816F09"/>
    <w:rsid w:val="00816FE3"/>
    <w:rsid w:val="008176CA"/>
    <w:rsid w:val="00823C1E"/>
    <w:rsid w:val="00824CBE"/>
    <w:rsid w:val="00824E25"/>
    <w:rsid w:val="00825716"/>
    <w:rsid w:val="00825BD4"/>
    <w:rsid w:val="00827232"/>
    <w:rsid w:val="0082735F"/>
    <w:rsid w:val="008276EE"/>
    <w:rsid w:val="0083233C"/>
    <w:rsid w:val="00832C8B"/>
    <w:rsid w:val="008349BB"/>
    <w:rsid w:val="008364AB"/>
    <w:rsid w:val="008372AE"/>
    <w:rsid w:val="00837DDA"/>
    <w:rsid w:val="00837F7B"/>
    <w:rsid w:val="008422BB"/>
    <w:rsid w:val="0084287D"/>
    <w:rsid w:val="008436F4"/>
    <w:rsid w:val="008437B2"/>
    <w:rsid w:val="0084501B"/>
    <w:rsid w:val="00846F9E"/>
    <w:rsid w:val="008475A7"/>
    <w:rsid w:val="008509D7"/>
    <w:rsid w:val="00851C55"/>
    <w:rsid w:val="008525B5"/>
    <w:rsid w:val="00852F15"/>
    <w:rsid w:val="00853527"/>
    <w:rsid w:val="008535CD"/>
    <w:rsid w:val="008545CF"/>
    <w:rsid w:val="008550F5"/>
    <w:rsid w:val="0085516F"/>
    <w:rsid w:val="0085559A"/>
    <w:rsid w:val="008559B3"/>
    <w:rsid w:val="008605F4"/>
    <w:rsid w:val="00861DD9"/>
    <w:rsid w:val="0086257B"/>
    <w:rsid w:val="008630B6"/>
    <w:rsid w:val="008644FF"/>
    <w:rsid w:val="0086467C"/>
    <w:rsid w:val="00864CA7"/>
    <w:rsid w:val="00865597"/>
    <w:rsid w:val="00865B90"/>
    <w:rsid w:val="008663A6"/>
    <w:rsid w:val="00866A2D"/>
    <w:rsid w:val="00866D90"/>
    <w:rsid w:val="00867A9A"/>
    <w:rsid w:val="00870806"/>
    <w:rsid w:val="00871BCA"/>
    <w:rsid w:val="00871E19"/>
    <w:rsid w:val="00872BCD"/>
    <w:rsid w:val="008743A2"/>
    <w:rsid w:val="0087452D"/>
    <w:rsid w:val="00874551"/>
    <w:rsid w:val="008749AA"/>
    <w:rsid w:val="008751DC"/>
    <w:rsid w:val="0087601C"/>
    <w:rsid w:val="00877A65"/>
    <w:rsid w:val="00881AE4"/>
    <w:rsid w:val="008829BA"/>
    <w:rsid w:val="00885554"/>
    <w:rsid w:val="00891307"/>
    <w:rsid w:val="00891E67"/>
    <w:rsid w:val="00891F36"/>
    <w:rsid w:val="0089232E"/>
    <w:rsid w:val="00894B6B"/>
    <w:rsid w:val="0089658C"/>
    <w:rsid w:val="00896A38"/>
    <w:rsid w:val="00897A97"/>
    <w:rsid w:val="008A251B"/>
    <w:rsid w:val="008A2977"/>
    <w:rsid w:val="008A42C7"/>
    <w:rsid w:val="008A45BB"/>
    <w:rsid w:val="008A5231"/>
    <w:rsid w:val="008A7C72"/>
    <w:rsid w:val="008B07F3"/>
    <w:rsid w:val="008B16F1"/>
    <w:rsid w:val="008B5781"/>
    <w:rsid w:val="008B57C6"/>
    <w:rsid w:val="008B6184"/>
    <w:rsid w:val="008C0493"/>
    <w:rsid w:val="008C069F"/>
    <w:rsid w:val="008C0761"/>
    <w:rsid w:val="008C080C"/>
    <w:rsid w:val="008C13A1"/>
    <w:rsid w:val="008C1553"/>
    <w:rsid w:val="008C1AE5"/>
    <w:rsid w:val="008C2EF5"/>
    <w:rsid w:val="008C30A3"/>
    <w:rsid w:val="008C4107"/>
    <w:rsid w:val="008C4B41"/>
    <w:rsid w:val="008C5FF7"/>
    <w:rsid w:val="008C7A8A"/>
    <w:rsid w:val="008D1C84"/>
    <w:rsid w:val="008D2098"/>
    <w:rsid w:val="008D2C09"/>
    <w:rsid w:val="008D5FC3"/>
    <w:rsid w:val="008E1E86"/>
    <w:rsid w:val="008E308E"/>
    <w:rsid w:val="008E30D1"/>
    <w:rsid w:val="008E39B3"/>
    <w:rsid w:val="008E3D96"/>
    <w:rsid w:val="008E52C2"/>
    <w:rsid w:val="008E6086"/>
    <w:rsid w:val="008E68E9"/>
    <w:rsid w:val="008E6996"/>
    <w:rsid w:val="008F2E83"/>
    <w:rsid w:val="008F539D"/>
    <w:rsid w:val="008F62BB"/>
    <w:rsid w:val="008F69F3"/>
    <w:rsid w:val="00901277"/>
    <w:rsid w:val="00901427"/>
    <w:rsid w:val="0090225C"/>
    <w:rsid w:val="00902D9D"/>
    <w:rsid w:val="00904FE2"/>
    <w:rsid w:val="00905286"/>
    <w:rsid w:val="00905299"/>
    <w:rsid w:val="00906577"/>
    <w:rsid w:val="009074E0"/>
    <w:rsid w:val="00910E3D"/>
    <w:rsid w:val="00910E78"/>
    <w:rsid w:val="0091285A"/>
    <w:rsid w:val="00913412"/>
    <w:rsid w:val="0091470A"/>
    <w:rsid w:val="009148F0"/>
    <w:rsid w:val="00915F00"/>
    <w:rsid w:val="00916D8A"/>
    <w:rsid w:val="00920604"/>
    <w:rsid w:val="009216A9"/>
    <w:rsid w:val="009235BF"/>
    <w:rsid w:val="00925B7C"/>
    <w:rsid w:val="0092656E"/>
    <w:rsid w:val="00926619"/>
    <w:rsid w:val="009266A2"/>
    <w:rsid w:val="009305E7"/>
    <w:rsid w:val="0093255C"/>
    <w:rsid w:val="00935B48"/>
    <w:rsid w:val="00937A3C"/>
    <w:rsid w:val="009405BB"/>
    <w:rsid w:val="00941C15"/>
    <w:rsid w:val="00942258"/>
    <w:rsid w:val="00944943"/>
    <w:rsid w:val="0094563C"/>
    <w:rsid w:val="0094598A"/>
    <w:rsid w:val="009468CE"/>
    <w:rsid w:val="00946A9A"/>
    <w:rsid w:val="0094715D"/>
    <w:rsid w:val="009513F2"/>
    <w:rsid w:val="009519BE"/>
    <w:rsid w:val="00951DF0"/>
    <w:rsid w:val="00952563"/>
    <w:rsid w:val="00953325"/>
    <w:rsid w:val="0095502D"/>
    <w:rsid w:val="009550BD"/>
    <w:rsid w:val="00955432"/>
    <w:rsid w:val="009559D7"/>
    <w:rsid w:val="00956B59"/>
    <w:rsid w:val="00956F87"/>
    <w:rsid w:val="00957FB9"/>
    <w:rsid w:val="009600F4"/>
    <w:rsid w:val="00960909"/>
    <w:rsid w:val="009611ED"/>
    <w:rsid w:val="00962E05"/>
    <w:rsid w:val="0096311F"/>
    <w:rsid w:val="009663CF"/>
    <w:rsid w:val="00966920"/>
    <w:rsid w:val="00972BA7"/>
    <w:rsid w:val="00972CA1"/>
    <w:rsid w:val="00972D0E"/>
    <w:rsid w:val="00973A60"/>
    <w:rsid w:val="00974C8B"/>
    <w:rsid w:val="00976099"/>
    <w:rsid w:val="0097621B"/>
    <w:rsid w:val="00977BE5"/>
    <w:rsid w:val="00977F94"/>
    <w:rsid w:val="00977FC5"/>
    <w:rsid w:val="00980831"/>
    <w:rsid w:val="00981331"/>
    <w:rsid w:val="009851C0"/>
    <w:rsid w:val="0098575E"/>
    <w:rsid w:val="009879EB"/>
    <w:rsid w:val="00987FCD"/>
    <w:rsid w:val="00991DA2"/>
    <w:rsid w:val="0099300D"/>
    <w:rsid w:val="00994F08"/>
    <w:rsid w:val="0099500D"/>
    <w:rsid w:val="009958AE"/>
    <w:rsid w:val="0099615E"/>
    <w:rsid w:val="009977CD"/>
    <w:rsid w:val="009A19B6"/>
    <w:rsid w:val="009A1A67"/>
    <w:rsid w:val="009A1F99"/>
    <w:rsid w:val="009A2312"/>
    <w:rsid w:val="009A7EAC"/>
    <w:rsid w:val="009B0FDE"/>
    <w:rsid w:val="009B1EDE"/>
    <w:rsid w:val="009B2234"/>
    <w:rsid w:val="009B2550"/>
    <w:rsid w:val="009B282A"/>
    <w:rsid w:val="009B3FF9"/>
    <w:rsid w:val="009B464D"/>
    <w:rsid w:val="009B7412"/>
    <w:rsid w:val="009B7637"/>
    <w:rsid w:val="009C0DCF"/>
    <w:rsid w:val="009C1154"/>
    <w:rsid w:val="009C401D"/>
    <w:rsid w:val="009C667C"/>
    <w:rsid w:val="009C66A9"/>
    <w:rsid w:val="009C671A"/>
    <w:rsid w:val="009C6D33"/>
    <w:rsid w:val="009C6D9E"/>
    <w:rsid w:val="009D141F"/>
    <w:rsid w:val="009D1DB5"/>
    <w:rsid w:val="009D4920"/>
    <w:rsid w:val="009D4D07"/>
    <w:rsid w:val="009D79C9"/>
    <w:rsid w:val="009E223D"/>
    <w:rsid w:val="009E688B"/>
    <w:rsid w:val="009F02A0"/>
    <w:rsid w:val="009F0ED4"/>
    <w:rsid w:val="009F2A60"/>
    <w:rsid w:val="009F2E3F"/>
    <w:rsid w:val="009F652E"/>
    <w:rsid w:val="009F6BA0"/>
    <w:rsid w:val="009F6EEC"/>
    <w:rsid w:val="009F74DF"/>
    <w:rsid w:val="00A015EC"/>
    <w:rsid w:val="00A06C69"/>
    <w:rsid w:val="00A11D25"/>
    <w:rsid w:val="00A125D2"/>
    <w:rsid w:val="00A12DF9"/>
    <w:rsid w:val="00A13410"/>
    <w:rsid w:val="00A155D0"/>
    <w:rsid w:val="00A15E99"/>
    <w:rsid w:val="00A1699F"/>
    <w:rsid w:val="00A1789E"/>
    <w:rsid w:val="00A17CF5"/>
    <w:rsid w:val="00A216A9"/>
    <w:rsid w:val="00A220B5"/>
    <w:rsid w:val="00A2441B"/>
    <w:rsid w:val="00A2484A"/>
    <w:rsid w:val="00A250C8"/>
    <w:rsid w:val="00A2663B"/>
    <w:rsid w:val="00A277AB"/>
    <w:rsid w:val="00A300FC"/>
    <w:rsid w:val="00A30ACF"/>
    <w:rsid w:val="00A32B79"/>
    <w:rsid w:val="00A32C78"/>
    <w:rsid w:val="00A33001"/>
    <w:rsid w:val="00A3373B"/>
    <w:rsid w:val="00A33C8A"/>
    <w:rsid w:val="00A344D9"/>
    <w:rsid w:val="00A344FA"/>
    <w:rsid w:val="00A36FB6"/>
    <w:rsid w:val="00A37E18"/>
    <w:rsid w:val="00A37F4E"/>
    <w:rsid w:val="00A411E4"/>
    <w:rsid w:val="00A43699"/>
    <w:rsid w:val="00A44627"/>
    <w:rsid w:val="00A458E3"/>
    <w:rsid w:val="00A46AA4"/>
    <w:rsid w:val="00A47FE3"/>
    <w:rsid w:val="00A526F1"/>
    <w:rsid w:val="00A52DC7"/>
    <w:rsid w:val="00A5385A"/>
    <w:rsid w:val="00A55535"/>
    <w:rsid w:val="00A55C29"/>
    <w:rsid w:val="00A568A1"/>
    <w:rsid w:val="00A5779B"/>
    <w:rsid w:val="00A57890"/>
    <w:rsid w:val="00A57C50"/>
    <w:rsid w:val="00A600DE"/>
    <w:rsid w:val="00A60C96"/>
    <w:rsid w:val="00A619E8"/>
    <w:rsid w:val="00A61CA9"/>
    <w:rsid w:val="00A62939"/>
    <w:rsid w:val="00A642DA"/>
    <w:rsid w:val="00A66E39"/>
    <w:rsid w:val="00A674C9"/>
    <w:rsid w:val="00A67920"/>
    <w:rsid w:val="00A717A8"/>
    <w:rsid w:val="00A73596"/>
    <w:rsid w:val="00A75AA1"/>
    <w:rsid w:val="00A77E28"/>
    <w:rsid w:val="00A77E2C"/>
    <w:rsid w:val="00A80F63"/>
    <w:rsid w:val="00A83475"/>
    <w:rsid w:val="00A83673"/>
    <w:rsid w:val="00A83C35"/>
    <w:rsid w:val="00A847B4"/>
    <w:rsid w:val="00A84990"/>
    <w:rsid w:val="00A853D2"/>
    <w:rsid w:val="00A85531"/>
    <w:rsid w:val="00A909F1"/>
    <w:rsid w:val="00A91C07"/>
    <w:rsid w:val="00A93174"/>
    <w:rsid w:val="00A94235"/>
    <w:rsid w:val="00A947A8"/>
    <w:rsid w:val="00A9552B"/>
    <w:rsid w:val="00A957DE"/>
    <w:rsid w:val="00A96E1C"/>
    <w:rsid w:val="00AA0A9E"/>
    <w:rsid w:val="00AA0F39"/>
    <w:rsid w:val="00AA16C5"/>
    <w:rsid w:val="00AA1799"/>
    <w:rsid w:val="00AA1942"/>
    <w:rsid w:val="00AA2B48"/>
    <w:rsid w:val="00AA318B"/>
    <w:rsid w:val="00AA33C6"/>
    <w:rsid w:val="00AA47C7"/>
    <w:rsid w:val="00AA5518"/>
    <w:rsid w:val="00AA61E9"/>
    <w:rsid w:val="00AA71AD"/>
    <w:rsid w:val="00AA7A48"/>
    <w:rsid w:val="00AB35D3"/>
    <w:rsid w:val="00AB40D5"/>
    <w:rsid w:val="00AB41C3"/>
    <w:rsid w:val="00AB4C98"/>
    <w:rsid w:val="00AB5BF6"/>
    <w:rsid w:val="00AC00E2"/>
    <w:rsid w:val="00AC0331"/>
    <w:rsid w:val="00AC0E76"/>
    <w:rsid w:val="00AC2260"/>
    <w:rsid w:val="00AC35CF"/>
    <w:rsid w:val="00AC3F81"/>
    <w:rsid w:val="00AC4ADA"/>
    <w:rsid w:val="00AC4D77"/>
    <w:rsid w:val="00AC5AE8"/>
    <w:rsid w:val="00AC60EB"/>
    <w:rsid w:val="00AC73F1"/>
    <w:rsid w:val="00AC7B32"/>
    <w:rsid w:val="00AC7D74"/>
    <w:rsid w:val="00AD05AA"/>
    <w:rsid w:val="00AD072F"/>
    <w:rsid w:val="00AD51F1"/>
    <w:rsid w:val="00AE0F9F"/>
    <w:rsid w:val="00AE263C"/>
    <w:rsid w:val="00AE37A0"/>
    <w:rsid w:val="00AE390E"/>
    <w:rsid w:val="00AE4381"/>
    <w:rsid w:val="00AE6DD8"/>
    <w:rsid w:val="00AE7E04"/>
    <w:rsid w:val="00AE7F25"/>
    <w:rsid w:val="00AF0F83"/>
    <w:rsid w:val="00AF268E"/>
    <w:rsid w:val="00AF4037"/>
    <w:rsid w:val="00AF4B6C"/>
    <w:rsid w:val="00AF4FE0"/>
    <w:rsid w:val="00AF6EB8"/>
    <w:rsid w:val="00B0233B"/>
    <w:rsid w:val="00B02AE3"/>
    <w:rsid w:val="00B02E77"/>
    <w:rsid w:val="00B04765"/>
    <w:rsid w:val="00B04AD3"/>
    <w:rsid w:val="00B05A2F"/>
    <w:rsid w:val="00B0705D"/>
    <w:rsid w:val="00B111E4"/>
    <w:rsid w:val="00B111E9"/>
    <w:rsid w:val="00B126C7"/>
    <w:rsid w:val="00B129BB"/>
    <w:rsid w:val="00B137C3"/>
    <w:rsid w:val="00B14C17"/>
    <w:rsid w:val="00B166B8"/>
    <w:rsid w:val="00B1717D"/>
    <w:rsid w:val="00B17B68"/>
    <w:rsid w:val="00B20A24"/>
    <w:rsid w:val="00B21732"/>
    <w:rsid w:val="00B22612"/>
    <w:rsid w:val="00B238C9"/>
    <w:rsid w:val="00B24253"/>
    <w:rsid w:val="00B24754"/>
    <w:rsid w:val="00B24BAD"/>
    <w:rsid w:val="00B24F9C"/>
    <w:rsid w:val="00B302C2"/>
    <w:rsid w:val="00B3195F"/>
    <w:rsid w:val="00B32692"/>
    <w:rsid w:val="00B331EF"/>
    <w:rsid w:val="00B35A7B"/>
    <w:rsid w:val="00B364B4"/>
    <w:rsid w:val="00B36BE6"/>
    <w:rsid w:val="00B37726"/>
    <w:rsid w:val="00B37B98"/>
    <w:rsid w:val="00B4026E"/>
    <w:rsid w:val="00B45EAF"/>
    <w:rsid w:val="00B47AAC"/>
    <w:rsid w:val="00B5103A"/>
    <w:rsid w:val="00B56F4C"/>
    <w:rsid w:val="00B57191"/>
    <w:rsid w:val="00B571ED"/>
    <w:rsid w:val="00B5735E"/>
    <w:rsid w:val="00B60584"/>
    <w:rsid w:val="00B617FC"/>
    <w:rsid w:val="00B61E2F"/>
    <w:rsid w:val="00B6228E"/>
    <w:rsid w:val="00B6238A"/>
    <w:rsid w:val="00B6249B"/>
    <w:rsid w:val="00B63FC9"/>
    <w:rsid w:val="00B64354"/>
    <w:rsid w:val="00B64615"/>
    <w:rsid w:val="00B669D7"/>
    <w:rsid w:val="00B67400"/>
    <w:rsid w:val="00B714C0"/>
    <w:rsid w:val="00B71D01"/>
    <w:rsid w:val="00B72EA4"/>
    <w:rsid w:val="00B733C2"/>
    <w:rsid w:val="00B73AFF"/>
    <w:rsid w:val="00B76EC2"/>
    <w:rsid w:val="00B7746C"/>
    <w:rsid w:val="00B77B90"/>
    <w:rsid w:val="00B8196A"/>
    <w:rsid w:val="00B81CBD"/>
    <w:rsid w:val="00B81DCB"/>
    <w:rsid w:val="00B8279D"/>
    <w:rsid w:val="00B84507"/>
    <w:rsid w:val="00B85473"/>
    <w:rsid w:val="00B85B8E"/>
    <w:rsid w:val="00B85CA8"/>
    <w:rsid w:val="00B86972"/>
    <w:rsid w:val="00B86C8D"/>
    <w:rsid w:val="00B91382"/>
    <w:rsid w:val="00B921F5"/>
    <w:rsid w:val="00B92E2A"/>
    <w:rsid w:val="00B962D4"/>
    <w:rsid w:val="00B9633B"/>
    <w:rsid w:val="00B96474"/>
    <w:rsid w:val="00B96A8D"/>
    <w:rsid w:val="00BA2497"/>
    <w:rsid w:val="00BA472F"/>
    <w:rsid w:val="00BB251F"/>
    <w:rsid w:val="00BB3B82"/>
    <w:rsid w:val="00BB5F18"/>
    <w:rsid w:val="00BB7632"/>
    <w:rsid w:val="00BC018A"/>
    <w:rsid w:val="00BC07E4"/>
    <w:rsid w:val="00BC0865"/>
    <w:rsid w:val="00BC15C0"/>
    <w:rsid w:val="00BC28C9"/>
    <w:rsid w:val="00BC2FF9"/>
    <w:rsid w:val="00BC41E0"/>
    <w:rsid w:val="00BC6889"/>
    <w:rsid w:val="00BC6CBF"/>
    <w:rsid w:val="00BC75BE"/>
    <w:rsid w:val="00BD0C5D"/>
    <w:rsid w:val="00BD2073"/>
    <w:rsid w:val="00BD3543"/>
    <w:rsid w:val="00BD3AB7"/>
    <w:rsid w:val="00BD643A"/>
    <w:rsid w:val="00BD7316"/>
    <w:rsid w:val="00BE05B2"/>
    <w:rsid w:val="00BE05B7"/>
    <w:rsid w:val="00BE0B71"/>
    <w:rsid w:val="00BE1244"/>
    <w:rsid w:val="00BE1FBB"/>
    <w:rsid w:val="00BE3969"/>
    <w:rsid w:val="00BE3F86"/>
    <w:rsid w:val="00BE4ECB"/>
    <w:rsid w:val="00BE6932"/>
    <w:rsid w:val="00BE69B4"/>
    <w:rsid w:val="00BF020F"/>
    <w:rsid w:val="00BF075F"/>
    <w:rsid w:val="00BF105F"/>
    <w:rsid w:val="00BF3AD6"/>
    <w:rsid w:val="00BF4985"/>
    <w:rsid w:val="00BF547A"/>
    <w:rsid w:val="00BF5670"/>
    <w:rsid w:val="00BF5C1C"/>
    <w:rsid w:val="00BF671A"/>
    <w:rsid w:val="00BF724E"/>
    <w:rsid w:val="00BF74F9"/>
    <w:rsid w:val="00BF7621"/>
    <w:rsid w:val="00BF7BCE"/>
    <w:rsid w:val="00BF7D37"/>
    <w:rsid w:val="00C0090E"/>
    <w:rsid w:val="00C00BF9"/>
    <w:rsid w:val="00C03B4C"/>
    <w:rsid w:val="00C03F4A"/>
    <w:rsid w:val="00C041AF"/>
    <w:rsid w:val="00C04AF6"/>
    <w:rsid w:val="00C05A56"/>
    <w:rsid w:val="00C103CE"/>
    <w:rsid w:val="00C114F2"/>
    <w:rsid w:val="00C1192F"/>
    <w:rsid w:val="00C12F96"/>
    <w:rsid w:val="00C14CF8"/>
    <w:rsid w:val="00C16131"/>
    <w:rsid w:val="00C1752F"/>
    <w:rsid w:val="00C17EE9"/>
    <w:rsid w:val="00C22272"/>
    <w:rsid w:val="00C2241E"/>
    <w:rsid w:val="00C22DBB"/>
    <w:rsid w:val="00C23BCF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15C2"/>
    <w:rsid w:val="00C31D77"/>
    <w:rsid w:val="00C3288A"/>
    <w:rsid w:val="00C337CA"/>
    <w:rsid w:val="00C34ABD"/>
    <w:rsid w:val="00C34B40"/>
    <w:rsid w:val="00C37A6F"/>
    <w:rsid w:val="00C4346F"/>
    <w:rsid w:val="00C44019"/>
    <w:rsid w:val="00C4535C"/>
    <w:rsid w:val="00C45697"/>
    <w:rsid w:val="00C47F6D"/>
    <w:rsid w:val="00C51268"/>
    <w:rsid w:val="00C53177"/>
    <w:rsid w:val="00C5415A"/>
    <w:rsid w:val="00C55361"/>
    <w:rsid w:val="00C5552D"/>
    <w:rsid w:val="00C55DC4"/>
    <w:rsid w:val="00C57AFD"/>
    <w:rsid w:val="00C6020F"/>
    <w:rsid w:val="00C63157"/>
    <w:rsid w:val="00C6398C"/>
    <w:rsid w:val="00C63C7E"/>
    <w:rsid w:val="00C64746"/>
    <w:rsid w:val="00C67EC1"/>
    <w:rsid w:val="00C71A7E"/>
    <w:rsid w:val="00C727E1"/>
    <w:rsid w:val="00C7366E"/>
    <w:rsid w:val="00C73FEA"/>
    <w:rsid w:val="00C740A1"/>
    <w:rsid w:val="00C74D62"/>
    <w:rsid w:val="00C75637"/>
    <w:rsid w:val="00C756DE"/>
    <w:rsid w:val="00C75829"/>
    <w:rsid w:val="00C76F6E"/>
    <w:rsid w:val="00C7744B"/>
    <w:rsid w:val="00C77531"/>
    <w:rsid w:val="00C77BB4"/>
    <w:rsid w:val="00C816D7"/>
    <w:rsid w:val="00C820CF"/>
    <w:rsid w:val="00C8217D"/>
    <w:rsid w:val="00C82238"/>
    <w:rsid w:val="00C823EF"/>
    <w:rsid w:val="00C829E3"/>
    <w:rsid w:val="00C84D0B"/>
    <w:rsid w:val="00C852F5"/>
    <w:rsid w:val="00C85DF8"/>
    <w:rsid w:val="00C9074A"/>
    <w:rsid w:val="00C91081"/>
    <w:rsid w:val="00C92496"/>
    <w:rsid w:val="00C9418C"/>
    <w:rsid w:val="00C946EE"/>
    <w:rsid w:val="00C94FED"/>
    <w:rsid w:val="00C9513B"/>
    <w:rsid w:val="00CA0642"/>
    <w:rsid w:val="00CA1A0A"/>
    <w:rsid w:val="00CA1FA6"/>
    <w:rsid w:val="00CA5B01"/>
    <w:rsid w:val="00CA72A6"/>
    <w:rsid w:val="00CA72E7"/>
    <w:rsid w:val="00CA7A02"/>
    <w:rsid w:val="00CA7CD2"/>
    <w:rsid w:val="00CA7E98"/>
    <w:rsid w:val="00CB0101"/>
    <w:rsid w:val="00CB15FE"/>
    <w:rsid w:val="00CB3E6F"/>
    <w:rsid w:val="00CB594F"/>
    <w:rsid w:val="00CB6FC0"/>
    <w:rsid w:val="00CB7834"/>
    <w:rsid w:val="00CC0890"/>
    <w:rsid w:val="00CC0C67"/>
    <w:rsid w:val="00CC14CD"/>
    <w:rsid w:val="00CC15BC"/>
    <w:rsid w:val="00CC1EE6"/>
    <w:rsid w:val="00CC38B8"/>
    <w:rsid w:val="00CC4046"/>
    <w:rsid w:val="00CD0E42"/>
    <w:rsid w:val="00CD1EA8"/>
    <w:rsid w:val="00CD2F4A"/>
    <w:rsid w:val="00CD3845"/>
    <w:rsid w:val="00CD38EC"/>
    <w:rsid w:val="00CD3B86"/>
    <w:rsid w:val="00CD3FC9"/>
    <w:rsid w:val="00CD63BF"/>
    <w:rsid w:val="00CD6536"/>
    <w:rsid w:val="00CE1375"/>
    <w:rsid w:val="00CE13AF"/>
    <w:rsid w:val="00CE1A5C"/>
    <w:rsid w:val="00CE365F"/>
    <w:rsid w:val="00CE4C08"/>
    <w:rsid w:val="00CE5B9B"/>
    <w:rsid w:val="00CE5F34"/>
    <w:rsid w:val="00CE6255"/>
    <w:rsid w:val="00CE78BB"/>
    <w:rsid w:val="00CF1E63"/>
    <w:rsid w:val="00CF2763"/>
    <w:rsid w:val="00CF3FBF"/>
    <w:rsid w:val="00CF4072"/>
    <w:rsid w:val="00CF4D11"/>
    <w:rsid w:val="00CF5B90"/>
    <w:rsid w:val="00CF695E"/>
    <w:rsid w:val="00D02125"/>
    <w:rsid w:val="00D037CF"/>
    <w:rsid w:val="00D038D3"/>
    <w:rsid w:val="00D03A5B"/>
    <w:rsid w:val="00D044D7"/>
    <w:rsid w:val="00D04F66"/>
    <w:rsid w:val="00D064C9"/>
    <w:rsid w:val="00D066DF"/>
    <w:rsid w:val="00D07BFA"/>
    <w:rsid w:val="00D108DF"/>
    <w:rsid w:val="00D12747"/>
    <w:rsid w:val="00D130C3"/>
    <w:rsid w:val="00D148C1"/>
    <w:rsid w:val="00D14B10"/>
    <w:rsid w:val="00D14D95"/>
    <w:rsid w:val="00D1594D"/>
    <w:rsid w:val="00D200AF"/>
    <w:rsid w:val="00D20B49"/>
    <w:rsid w:val="00D22999"/>
    <w:rsid w:val="00D22C3B"/>
    <w:rsid w:val="00D22FE1"/>
    <w:rsid w:val="00D23A13"/>
    <w:rsid w:val="00D24C03"/>
    <w:rsid w:val="00D27E6E"/>
    <w:rsid w:val="00D301D3"/>
    <w:rsid w:val="00D30291"/>
    <w:rsid w:val="00D330A7"/>
    <w:rsid w:val="00D33457"/>
    <w:rsid w:val="00D3374F"/>
    <w:rsid w:val="00D35FA8"/>
    <w:rsid w:val="00D40229"/>
    <w:rsid w:val="00D40907"/>
    <w:rsid w:val="00D41486"/>
    <w:rsid w:val="00D4154D"/>
    <w:rsid w:val="00D4167C"/>
    <w:rsid w:val="00D41FE5"/>
    <w:rsid w:val="00D42687"/>
    <w:rsid w:val="00D430A2"/>
    <w:rsid w:val="00D4328D"/>
    <w:rsid w:val="00D433DA"/>
    <w:rsid w:val="00D4440B"/>
    <w:rsid w:val="00D44B4F"/>
    <w:rsid w:val="00D46851"/>
    <w:rsid w:val="00D47111"/>
    <w:rsid w:val="00D4759A"/>
    <w:rsid w:val="00D50756"/>
    <w:rsid w:val="00D530CC"/>
    <w:rsid w:val="00D53BDE"/>
    <w:rsid w:val="00D53E66"/>
    <w:rsid w:val="00D54246"/>
    <w:rsid w:val="00D54718"/>
    <w:rsid w:val="00D556EF"/>
    <w:rsid w:val="00D57422"/>
    <w:rsid w:val="00D575A1"/>
    <w:rsid w:val="00D60A92"/>
    <w:rsid w:val="00D61676"/>
    <w:rsid w:val="00D664AA"/>
    <w:rsid w:val="00D671FC"/>
    <w:rsid w:val="00D700BA"/>
    <w:rsid w:val="00D705E7"/>
    <w:rsid w:val="00D709AC"/>
    <w:rsid w:val="00D721E7"/>
    <w:rsid w:val="00D72B58"/>
    <w:rsid w:val="00D72D8D"/>
    <w:rsid w:val="00D7338C"/>
    <w:rsid w:val="00D73BE4"/>
    <w:rsid w:val="00D743E6"/>
    <w:rsid w:val="00D76B52"/>
    <w:rsid w:val="00D76FA6"/>
    <w:rsid w:val="00D8266E"/>
    <w:rsid w:val="00D82678"/>
    <w:rsid w:val="00D82FE8"/>
    <w:rsid w:val="00D83759"/>
    <w:rsid w:val="00D85AAC"/>
    <w:rsid w:val="00D87CCA"/>
    <w:rsid w:val="00D90D9C"/>
    <w:rsid w:val="00D92D61"/>
    <w:rsid w:val="00D93FFE"/>
    <w:rsid w:val="00D964C4"/>
    <w:rsid w:val="00D9653A"/>
    <w:rsid w:val="00DA001A"/>
    <w:rsid w:val="00DA4275"/>
    <w:rsid w:val="00DA4A7B"/>
    <w:rsid w:val="00DA5668"/>
    <w:rsid w:val="00DA5C5E"/>
    <w:rsid w:val="00DA7475"/>
    <w:rsid w:val="00DB065E"/>
    <w:rsid w:val="00DB1B02"/>
    <w:rsid w:val="00DB2391"/>
    <w:rsid w:val="00DB275A"/>
    <w:rsid w:val="00DB303F"/>
    <w:rsid w:val="00DC0211"/>
    <w:rsid w:val="00DC2C8C"/>
    <w:rsid w:val="00DD1F5C"/>
    <w:rsid w:val="00DD3A82"/>
    <w:rsid w:val="00DD4005"/>
    <w:rsid w:val="00DD4B60"/>
    <w:rsid w:val="00DD52CC"/>
    <w:rsid w:val="00DD5750"/>
    <w:rsid w:val="00DE0422"/>
    <w:rsid w:val="00DE05DA"/>
    <w:rsid w:val="00DE1101"/>
    <w:rsid w:val="00DE2277"/>
    <w:rsid w:val="00DE23CC"/>
    <w:rsid w:val="00DE32AA"/>
    <w:rsid w:val="00DE3F78"/>
    <w:rsid w:val="00DE4F2E"/>
    <w:rsid w:val="00DF11D5"/>
    <w:rsid w:val="00DF2319"/>
    <w:rsid w:val="00DF2CE0"/>
    <w:rsid w:val="00DF4288"/>
    <w:rsid w:val="00DF544F"/>
    <w:rsid w:val="00DF6D6A"/>
    <w:rsid w:val="00DF74D9"/>
    <w:rsid w:val="00E028CB"/>
    <w:rsid w:val="00E029C5"/>
    <w:rsid w:val="00E0304C"/>
    <w:rsid w:val="00E04386"/>
    <w:rsid w:val="00E050FC"/>
    <w:rsid w:val="00E051FF"/>
    <w:rsid w:val="00E057F7"/>
    <w:rsid w:val="00E05958"/>
    <w:rsid w:val="00E05A3A"/>
    <w:rsid w:val="00E0662A"/>
    <w:rsid w:val="00E0772E"/>
    <w:rsid w:val="00E101A4"/>
    <w:rsid w:val="00E102B3"/>
    <w:rsid w:val="00E13D36"/>
    <w:rsid w:val="00E14D8D"/>
    <w:rsid w:val="00E212B1"/>
    <w:rsid w:val="00E21775"/>
    <w:rsid w:val="00E2180F"/>
    <w:rsid w:val="00E21967"/>
    <w:rsid w:val="00E22AE0"/>
    <w:rsid w:val="00E2331A"/>
    <w:rsid w:val="00E2375F"/>
    <w:rsid w:val="00E239C7"/>
    <w:rsid w:val="00E24A94"/>
    <w:rsid w:val="00E2520E"/>
    <w:rsid w:val="00E2778D"/>
    <w:rsid w:val="00E3099F"/>
    <w:rsid w:val="00E32AE6"/>
    <w:rsid w:val="00E332F8"/>
    <w:rsid w:val="00E339FD"/>
    <w:rsid w:val="00E34C9F"/>
    <w:rsid w:val="00E36BC6"/>
    <w:rsid w:val="00E406CB"/>
    <w:rsid w:val="00E40C89"/>
    <w:rsid w:val="00E40D48"/>
    <w:rsid w:val="00E42D9E"/>
    <w:rsid w:val="00E43D26"/>
    <w:rsid w:val="00E4575E"/>
    <w:rsid w:val="00E46B6D"/>
    <w:rsid w:val="00E46FEF"/>
    <w:rsid w:val="00E47201"/>
    <w:rsid w:val="00E47255"/>
    <w:rsid w:val="00E476BA"/>
    <w:rsid w:val="00E47989"/>
    <w:rsid w:val="00E47E1A"/>
    <w:rsid w:val="00E55BE5"/>
    <w:rsid w:val="00E568E4"/>
    <w:rsid w:val="00E56DC4"/>
    <w:rsid w:val="00E60F6B"/>
    <w:rsid w:val="00E62E8F"/>
    <w:rsid w:val="00E638FE"/>
    <w:rsid w:val="00E64266"/>
    <w:rsid w:val="00E652E9"/>
    <w:rsid w:val="00E6594B"/>
    <w:rsid w:val="00E677DE"/>
    <w:rsid w:val="00E70853"/>
    <w:rsid w:val="00E7534A"/>
    <w:rsid w:val="00E7796B"/>
    <w:rsid w:val="00E77EE9"/>
    <w:rsid w:val="00E809B3"/>
    <w:rsid w:val="00E83565"/>
    <w:rsid w:val="00E835BE"/>
    <w:rsid w:val="00E85D70"/>
    <w:rsid w:val="00E87982"/>
    <w:rsid w:val="00E87EDF"/>
    <w:rsid w:val="00E90FC3"/>
    <w:rsid w:val="00E933FB"/>
    <w:rsid w:val="00E936C9"/>
    <w:rsid w:val="00E94975"/>
    <w:rsid w:val="00E9583D"/>
    <w:rsid w:val="00E9731E"/>
    <w:rsid w:val="00E9790E"/>
    <w:rsid w:val="00E97A00"/>
    <w:rsid w:val="00EA05B2"/>
    <w:rsid w:val="00EA18B3"/>
    <w:rsid w:val="00EA20A0"/>
    <w:rsid w:val="00EA5A9D"/>
    <w:rsid w:val="00EA665E"/>
    <w:rsid w:val="00EA69C9"/>
    <w:rsid w:val="00EA74F3"/>
    <w:rsid w:val="00EA7D54"/>
    <w:rsid w:val="00EB0A21"/>
    <w:rsid w:val="00EB0AED"/>
    <w:rsid w:val="00EB0CFC"/>
    <w:rsid w:val="00EB180F"/>
    <w:rsid w:val="00EB1B2E"/>
    <w:rsid w:val="00EB1C79"/>
    <w:rsid w:val="00EB2AA5"/>
    <w:rsid w:val="00EB2AD9"/>
    <w:rsid w:val="00EB2FA5"/>
    <w:rsid w:val="00EB33F9"/>
    <w:rsid w:val="00EB3597"/>
    <w:rsid w:val="00EB576F"/>
    <w:rsid w:val="00EB5A59"/>
    <w:rsid w:val="00EB6C68"/>
    <w:rsid w:val="00EB769F"/>
    <w:rsid w:val="00EB793D"/>
    <w:rsid w:val="00EC03DA"/>
    <w:rsid w:val="00EC0B11"/>
    <w:rsid w:val="00EC146A"/>
    <w:rsid w:val="00EC3A98"/>
    <w:rsid w:val="00EC3B02"/>
    <w:rsid w:val="00EC66DF"/>
    <w:rsid w:val="00EC6CC2"/>
    <w:rsid w:val="00EC7E32"/>
    <w:rsid w:val="00ED35EA"/>
    <w:rsid w:val="00ED495D"/>
    <w:rsid w:val="00ED4FCA"/>
    <w:rsid w:val="00ED5802"/>
    <w:rsid w:val="00ED5DA6"/>
    <w:rsid w:val="00ED66A4"/>
    <w:rsid w:val="00EE2669"/>
    <w:rsid w:val="00EE2D61"/>
    <w:rsid w:val="00EE50E9"/>
    <w:rsid w:val="00EE79F6"/>
    <w:rsid w:val="00EF0292"/>
    <w:rsid w:val="00EF0C35"/>
    <w:rsid w:val="00EF18BC"/>
    <w:rsid w:val="00EF1DE8"/>
    <w:rsid w:val="00EF42E1"/>
    <w:rsid w:val="00EF4964"/>
    <w:rsid w:val="00EF5913"/>
    <w:rsid w:val="00EF6098"/>
    <w:rsid w:val="00EF705E"/>
    <w:rsid w:val="00EF7B1F"/>
    <w:rsid w:val="00F0114D"/>
    <w:rsid w:val="00F0203E"/>
    <w:rsid w:val="00F031E2"/>
    <w:rsid w:val="00F03D22"/>
    <w:rsid w:val="00F041B8"/>
    <w:rsid w:val="00F04C7D"/>
    <w:rsid w:val="00F075BE"/>
    <w:rsid w:val="00F07C71"/>
    <w:rsid w:val="00F12091"/>
    <w:rsid w:val="00F12794"/>
    <w:rsid w:val="00F149FE"/>
    <w:rsid w:val="00F14CDF"/>
    <w:rsid w:val="00F14DF2"/>
    <w:rsid w:val="00F17659"/>
    <w:rsid w:val="00F23182"/>
    <w:rsid w:val="00F24044"/>
    <w:rsid w:val="00F24276"/>
    <w:rsid w:val="00F247B8"/>
    <w:rsid w:val="00F25974"/>
    <w:rsid w:val="00F2612C"/>
    <w:rsid w:val="00F27F5B"/>
    <w:rsid w:val="00F30470"/>
    <w:rsid w:val="00F30D90"/>
    <w:rsid w:val="00F33E4A"/>
    <w:rsid w:val="00F348AC"/>
    <w:rsid w:val="00F35295"/>
    <w:rsid w:val="00F36526"/>
    <w:rsid w:val="00F3741D"/>
    <w:rsid w:val="00F40CF1"/>
    <w:rsid w:val="00F40EF3"/>
    <w:rsid w:val="00F41CC5"/>
    <w:rsid w:val="00F4208F"/>
    <w:rsid w:val="00F42923"/>
    <w:rsid w:val="00F42F28"/>
    <w:rsid w:val="00F446F6"/>
    <w:rsid w:val="00F451D5"/>
    <w:rsid w:val="00F45EB4"/>
    <w:rsid w:val="00F47FCD"/>
    <w:rsid w:val="00F50ECA"/>
    <w:rsid w:val="00F5158A"/>
    <w:rsid w:val="00F5209B"/>
    <w:rsid w:val="00F523F2"/>
    <w:rsid w:val="00F52C70"/>
    <w:rsid w:val="00F53453"/>
    <w:rsid w:val="00F536BE"/>
    <w:rsid w:val="00F5422A"/>
    <w:rsid w:val="00F55600"/>
    <w:rsid w:val="00F60041"/>
    <w:rsid w:val="00F602D9"/>
    <w:rsid w:val="00F60BB2"/>
    <w:rsid w:val="00F60CB9"/>
    <w:rsid w:val="00F6147E"/>
    <w:rsid w:val="00F63232"/>
    <w:rsid w:val="00F63260"/>
    <w:rsid w:val="00F6460F"/>
    <w:rsid w:val="00F652CF"/>
    <w:rsid w:val="00F67337"/>
    <w:rsid w:val="00F70377"/>
    <w:rsid w:val="00F71583"/>
    <w:rsid w:val="00F7227F"/>
    <w:rsid w:val="00F72C1A"/>
    <w:rsid w:val="00F7326B"/>
    <w:rsid w:val="00F755B0"/>
    <w:rsid w:val="00F75909"/>
    <w:rsid w:val="00F75D41"/>
    <w:rsid w:val="00F764F7"/>
    <w:rsid w:val="00F76A3D"/>
    <w:rsid w:val="00F803F8"/>
    <w:rsid w:val="00F80D3D"/>
    <w:rsid w:val="00F81B14"/>
    <w:rsid w:val="00F8245F"/>
    <w:rsid w:val="00F827D5"/>
    <w:rsid w:val="00F831D5"/>
    <w:rsid w:val="00F85738"/>
    <w:rsid w:val="00F85923"/>
    <w:rsid w:val="00F859C6"/>
    <w:rsid w:val="00F864E5"/>
    <w:rsid w:val="00F87048"/>
    <w:rsid w:val="00F90934"/>
    <w:rsid w:val="00F91524"/>
    <w:rsid w:val="00F91FF4"/>
    <w:rsid w:val="00F92399"/>
    <w:rsid w:val="00F9250B"/>
    <w:rsid w:val="00F9288F"/>
    <w:rsid w:val="00F931BB"/>
    <w:rsid w:val="00F9346C"/>
    <w:rsid w:val="00F936F9"/>
    <w:rsid w:val="00F946CC"/>
    <w:rsid w:val="00F94F0E"/>
    <w:rsid w:val="00F94F64"/>
    <w:rsid w:val="00F950CA"/>
    <w:rsid w:val="00F95799"/>
    <w:rsid w:val="00F968AF"/>
    <w:rsid w:val="00F97433"/>
    <w:rsid w:val="00F97E93"/>
    <w:rsid w:val="00FA045C"/>
    <w:rsid w:val="00FA2859"/>
    <w:rsid w:val="00FA3121"/>
    <w:rsid w:val="00FA3188"/>
    <w:rsid w:val="00FA32D2"/>
    <w:rsid w:val="00FA3AA8"/>
    <w:rsid w:val="00FA4E99"/>
    <w:rsid w:val="00FA4F44"/>
    <w:rsid w:val="00FA5B29"/>
    <w:rsid w:val="00FA66EC"/>
    <w:rsid w:val="00FA7C91"/>
    <w:rsid w:val="00FB4006"/>
    <w:rsid w:val="00FB4234"/>
    <w:rsid w:val="00FB4311"/>
    <w:rsid w:val="00FB52EA"/>
    <w:rsid w:val="00FB737F"/>
    <w:rsid w:val="00FC002B"/>
    <w:rsid w:val="00FC2E88"/>
    <w:rsid w:val="00FC38BF"/>
    <w:rsid w:val="00FC50C2"/>
    <w:rsid w:val="00FC5447"/>
    <w:rsid w:val="00FC54C0"/>
    <w:rsid w:val="00FC54D0"/>
    <w:rsid w:val="00FC569E"/>
    <w:rsid w:val="00FC69A1"/>
    <w:rsid w:val="00FC77EF"/>
    <w:rsid w:val="00FD1312"/>
    <w:rsid w:val="00FD1A30"/>
    <w:rsid w:val="00FD1C42"/>
    <w:rsid w:val="00FD238D"/>
    <w:rsid w:val="00FD29E6"/>
    <w:rsid w:val="00FD3951"/>
    <w:rsid w:val="00FD3AE1"/>
    <w:rsid w:val="00FD3DF3"/>
    <w:rsid w:val="00FD4716"/>
    <w:rsid w:val="00FD5DC5"/>
    <w:rsid w:val="00FD66B9"/>
    <w:rsid w:val="00FE012B"/>
    <w:rsid w:val="00FE07A0"/>
    <w:rsid w:val="00FE07C2"/>
    <w:rsid w:val="00FE1479"/>
    <w:rsid w:val="00FE20B1"/>
    <w:rsid w:val="00FE356C"/>
    <w:rsid w:val="00FE3C2F"/>
    <w:rsid w:val="00FE504B"/>
    <w:rsid w:val="00FE50A2"/>
    <w:rsid w:val="00FE6562"/>
    <w:rsid w:val="00FE6CDC"/>
    <w:rsid w:val="00FF0FEF"/>
    <w:rsid w:val="00FF3516"/>
    <w:rsid w:val="00FF363B"/>
    <w:rsid w:val="00FF4B4B"/>
    <w:rsid w:val="00FF6A4B"/>
    <w:rsid w:val="00FF74EE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1"/>
    </o:shapelayout>
  </w:shapeDefaults>
  <w:decimalSymbol w:val="."/>
  <w:listSeparator w:val=","/>
  <w14:docId w14:val="550C8764"/>
  <w15:docId w15:val="{604CC3EB-14BA-4104-96BB-FFA9842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A48"/>
    <w:pPr>
      <w:ind w:left="360"/>
    </w:pPr>
    <w:rPr>
      <w:rFonts w:ascii="TH SarabunPSK" w:eastAsia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07E4"/>
    <w:pPr>
      <w:keepNext/>
      <w:keepLines/>
      <w:spacing w:before="100" w:beforeAutospacing="1" w:after="100" w:afterAutospacing="1"/>
      <w:ind w:left="0"/>
      <w:outlineLvl w:val="0"/>
    </w:pPr>
    <w:rPr>
      <w:rFonts w:eastAsia="Times New Roman"/>
      <w:b/>
      <w:bCs/>
      <w:color w:val="365F91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5B2DEB"/>
    <w:pPr>
      <w:spacing w:before="100" w:beforeAutospacing="1" w:after="100" w:afterAutospacing="1"/>
      <w:ind w:left="720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C57"/>
    <w:pPr>
      <w:keepNext/>
      <w:keepLines/>
      <w:spacing w:before="40"/>
      <w:ind w:left="720"/>
      <w:outlineLvl w:val="2"/>
    </w:pPr>
    <w:rPr>
      <w:rFonts w:eastAsiaTheme="majorEastAsia"/>
      <w:color w:val="243F60" w:themeColor="accent1" w:themeShade="7F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0F5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TableGrid">
    <w:name w:val="Table Grid"/>
    <w:basedOn w:val="TableNormal"/>
    <w:uiPriority w:val="1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73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732"/>
    <w:rPr>
      <w:rFonts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3A3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basedOn w:val="DefaultParagraphFont"/>
    <w:link w:val="Heading1"/>
    <w:uiPriority w:val="9"/>
    <w:rsid w:val="00BC07E4"/>
    <w:rPr>
      <w:rFonts w:ascii="TH SarabunPSK" w:eastAsia="Times New Roman" w:hAnsi="TH SarabunPSK" w:cs="TH SarabunPSK"/>
      <w:b/>
      <w:bCs/>
      <w:color w:val="365F91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9958AE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6138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83673"/>
    <w:rPr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5E4EA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EA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EA5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TableNormal"/>
    <w:next w:val="TableGrid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A0F56"/>
    <w:rPr>
      <w:rFonts w:ascii="TH SarabunPSK" w:eastAsiaTheme="majorEastAsia" w:hAnsi="TH SarabunPSK" w:cs="TH SarabunPSK"/>
      <w:i/>
      <w:iCs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41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2DA6-F857-466E-BB71-FED05F1B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Ruamporn Karalaya</cp:lastModifiedBy>
  <cp:revision>13</cp:revision>
  <cp:lastPrinted>2022-04-25T06:27:00Z</cp:lastPrinted>
  <dcterms:created xsi:type="dcterms:W3CDTF">2022-10-24T17:07:00Z</dcterms:created>
  <dcterms:modified xsi:type="dcterms:W3CDTF">2026-02-10T06:36:00Z</dcterms:modified>
</cp:coreProperties>
</file>