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092D76" w:rsidRDefault="00F93D61">
      <w:pPr>
        <w:tabs>
          <w:tab w:val="left" w:pos="3048"/>
        </w:tabs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ab/>
      </w: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1967CB" w:rsidRDefault="001967C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1967CB" w:rsidRDefault="001967C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1967CB" w:rsidRDefault="001967C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766F36">
        <w:rPr>
          <w:b/>
          <w:bCs/>
          <w:sz w:val="44"/>
          <w:szCs w:val="44"/>
        </w:rPr>
        <w:t>5</w:t>
      </w:r>
    </w:p>
    <w:p w:rsidR="00F27F5B" w:rsidRPr="001F34F7" w:rsidRDefault="00EE79F6" w:rsidP="00163B58">
      <w:pPr>
        <w:spacing w:before="0" w:after="0" w:line="240" w:lineRule="auto"/>
        <w:ind w:left="0"/>
        <w:jc w:val="center"/>
        <w:rPr>
          <w:sz w:val="36"/>
          <w:szCs w:val="36"/>
        </w:rPr>
      </w:pPr>
      <w:r w:rsidRPr="001F34F7">
        <w:rPr>
          <w:b/>
          <w:bCs/>
          <w:sz w:val="36"/>
          <w:szCs w:val="36"/>
          <w:cs/>
        </w:rPr>
        <w:t>ระเบียบวิธีการลดก๊าซเรือนกระจกภาคสมัครใจ</w:t>
      </w:r>
    </w:p>
    <w:p w:rsidR="00F27F5B" w:rsidRPr="001F34F7" w:rsidRDefault="00F27F5B" w:rsidP="00163B58">
      <w:pPr>
        <w:spacing w:before="0" w:after="0" w:line="240" w:lineRule="auto"/>
        <w:ind w:left="0"/>
        <w:jc w:val="center"/>
        <w:rPr>
          <w:b/>
          <w:bCs/>
          <w:sz w:val="36"/>
          <w:szCs w:val="36"/>
        </w:rPr>
      </w:pPr>
      <w:r w:rsidRPr="001F34F7">
        <w:rPr>
          <w:b/>
          <w:bCs/>
          <w:sz w:val="36"/>
          <w:szCs w:val="36"/>
          <w:cs/>
        </w:rPr>
        <w:t>สำหรับ</w:t>
      </w:r>
    </w:p>
    <w:p w:rsidR="00177074" w:rsidRPr="001F34F7" w:rsidRDefault="00766F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36"/>
          <w:szCs w:val="36"/>
        </w:rPr>
      </w:pPr>
      <w:r w:rsidRPr="001F34F7">
        <w:rPr>
          <w:b/>
          <w:bCs/>
          <w:color w:val="000000" w:themeColor="text1"/>
          <w:sz w:val="36"/>
          <w:szCs w:val="36"/>
          <w:cs/>
        </w:rPr>
        <w:t>การกักเก็บก๊าซมีเทนจากการหมัก</w:t>
      </w:r>
      <w:r w:rsidRPr="001F34F7">
        <w:rPr>
          <w:rFonts w:hint="cs"/>
          <w:b/>
          <w:bCs/>
          <w:color w:val="000000" w:themeColor="text1"/>
          <w:sz w:val="36"/>
          <w:szCs w:val="36"/>
          <w:cs/>
        </w:rPr>
        <w:t>ของเสียแบบไร้อากาศเพื่อนำไปใช้ประโยชน์</w:t>
      </w:r>
    </w:p>
    <w:p w:rsidR="00A70842" w:rsidRPr="00110431" w:rsidRDefault="001C7836" w:rsidP="00163B58">
      <w:pPr>
        <w:spacing w:before="0" w:after="0" w:line="240" w:lineRule="auto"/>
        <w:ind w:left="0"/>
        <w:jc w:val="center"/>
        <w:rPr>
          <w:b/>
          <w:bCs/>
          <w:sz w:val="36"/>
          <w:szCs w:val="36"/>
        </w:rPr>
      </w:pPr>
      <w:r w:rsidRPr="00110431">
        <w:rPr>
          <w:b/>
          <w:bCs/>
          <w:sz w:val="36"/>
          <w:szCs w:val="36"/>
        </w:rPr>
        <w:t>(</w:t>
      </w:r>
      <w:r w:rsidR="00177074" w:rsidRPr="00110431">
        <w:rPr>
          <w:b/>
          <w:bCs/>
          <w:sz w:val="36"/>
          <w:szCs w:val="36"/>
        </w:rPr>
        <w:t>Methane</w:t>
      </w:r>
      <w:r w:rsidR="00A70842" w:rsidRPr="00110431">
        <w:rPr>
          <w:b/>
          <w:bCs/>
          <w:sz w:val="36"/>
          <w:szCs w:val="36"/>
        </w:rPr>
        <w:t xml:space="preserve"> </w:t>
      </w:r>
      <w:r w:rsidR="00766F36" w:rsidRPr="00110431">
        <w:rPr>
          <w:b/>
          <w:bCs/>
          <w:sz w:val="36"/>
          <w:szCs w:val="36"/>
        </w:rPr>
        <w:t xml:space="preserve">Capture </w:t>
      </w:r>
      <w:r w:rsidR="00B52595" w:rsidRPr="00110431">
        <w:rPr>
          <w:b/>
          <w:bCs/>
          <w:sz w:val="36"/>
          <w:szCs w:val="36"/>
        </w:rPr>
        <w:t>f</w:t>
      </w:r>
      <w:r w:rsidR="00177074" w:rsidRPr="00110431">
        <w:rPr>
          <w:b/>
          <w:bCs/>
          <w:sz w:val="36"/>
          <w:szCs w:val="36"/>
        </w:rPr>
        <w:t xml:space="preserve">rom </w:t>
      </w:r>
      <w:r w:rsidR="00766F36" w:rsidRPr="00110431">
        <w:rPr>
          <w:b/>
          <w:bCs/>
          <w:sz w:val="36"/>
          <w:szCs w:val="36"/>
        </w:rPr>
        <w:t xml:space="preserve">Anaerobic </w:t>
      </w:r>
      <w:r w:rsidR="008269B1" w:rsidRPr="00110431">
        <w:rPr>
          <w:b/>
          <w:bCs/>
          <w:sz w:val="36"/>
          <w:szCs w:val="36"/>
        </w:rPr>
        <w:t>Digestion</w:t>
      </w:r>
      <w:r w:rsidR="00766F36" w:rsidRPr="00110431">
        <w:rPr>
          <w:b/>
          <w:bCs/>
          <w:sz w:val="36"/>
          <w:szCs w:val="36"/>
        </w:rPr>
        <w:t xml:space="preserve"> of Residual Waste for</w:t>
      </w:r>
      <w:r w:rsidR="00270CBC" w:rsidRPr="00110431">
        <w:rPr>
          <w:b/>
          <w:bCs/>
          <w:sz w:val="36"/>
          <w:szCs w:val="36"/>
        </w:rPr>
        <w:t xml:space="preserve"> </w:t>
      </w:r>
      <w:r w:rsidR="00177074" w:rsidRPr="00110431">
        <w:rPr>
          <w:b/>
          <w:bCs/>
          <w:sz w:val="36"/>
          <w:szCs w:val="36"/>
        </w:rPr>
        <w:t>Utilization</w:t>
      </w:r>
      <w:r w:rsidR="00A70842" w:rsidRPr="00110431">
        <w:rPr>
          <w:b/>
          <w:bCs/>
          <w:sz w:val="36"/>
          <w:szCs w:val="36"/>
        </w:rPr>
        <w:t>)</w:t>
      </w:r>
    </w:p>
    <w:p w:rsidR="00766F36" w:rsidRDefault="00766F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110431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10431" w:rsidRDefault="00DF6D6A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110431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110431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110431" w:rsidRDefault="00C138C5" w:rsidP="00B742DF">
            <w:pPr>
              <w:spacing w:before="0" w:after="0" w:line="240" w:lineRule="auto"/>
              <w:ind w:left="0"/>
              <w:rPr>
                <w:spacing w:val="-2"/>
              </w:rPr>
            </w:pPr>
            <w:r w:rsidRPr="00110431">
              <w:rPr>
                <w:cs/>
              </w:rPr>
              <w:t>การกักเก็บก๊าซมีเทนจากการหมักของเสียแบบไร้อากาศเพื่อนำไปใช้ประโยชน์</w:t>
            </w:r>
            <w:r w:rsidR="00CC088F" w:rsidRPr="00110431">
              <w:t xml:space="preserve"> </w:t>
            </w:r>
            <w:r w:rsidRPr="00110431">
              <w:rPr>
                <w:cs/>
              </w:rPr>
              <w:t>(</w:t>
            </w:r>
            <w:r w:rsidRPr="00110431">
              <w:t xml:space="preserve">Methane Capture from Anaerobic </w:t>
            </w:r>
            <w:r w:rsidR="008269B1" w:rsidRPr="00110431">
              <w:t xml:space="preserve">Digestion </w:t>
            </w:r>
            <w:r w:rsidRPr="00110431">
              <w:t>of Residual Waste for Utilization)</w:t>
            </w:r>
          </w:p>
        </w:tc>
      </w:tr>
      <w:tr w:rsidR="001A4997" w:rsidRPr="00110431" w:rsidTr="00140D1B">
        <w:tc>
          <w:tcPr>
            <w:tcW w:w="2518" w:type="dxa"/>
            <w:shd w:val="clear" w:color="auto" w:fill="auto"/>
          </w:tcPr>
          <w:p w:rsidR="001A4997" w:rsidRPr="00110431" w:rsidRDefault="001A4997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110431">
              <w:rPr>
                <w:szCs w:val="32"/>
                <w:cs/>
              </w:rPr>
              <w:t xml:space="preserve">ประเภทโครงการ </w:t>
            </w:r>
            <w:r w:rsidRPr="00110431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10431" w:rsidRDefault="00CE690D" w:rsidP="00163B58">
            <w:pPr>
              <w:spacing w:before="0" w:after="0" w:line="240" w:lineRule="auto"/>
              <w:ind w:left="0"/>
              <w:jc w:val="thaiDistribute"/>
              <w:rPr>
                <w:cs/>
              </w:rPr>
            </w:pPr>
            <w:r w:rsidRPr="00110431">
              <w:rPr>
                <w:cs/>
              </w:rPr>
              <w:t>การจัดการของเสีย</w:t>
            </w:r>
          </w:p>
        </w:tc>
      </w:tr>
      <w:tr w:rsidR="006B7E77" w:rsidRPr="00110431" w:rsidTr="00140D1B">
        <w:tc>
          <w:tcPr>
            <w:tcW w:w="2518" w:type="dxa"/>
          </w:tcPr>
          <w:p w:rsidR="006B7E77" w:rsidRPr="00110431" w:rsidRDefault="00DF6D6A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110431">
              <w:rPr>
                <w:szCs w:val="32"/>
                <w:cs/>
              </w:rPr>
              <w:t>ลักษณะโครงการ</w:t>
            </w:r>
            <w:r w:rsidRPr="00110431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2008D1" w:rsidRPr="00110431" w:rsidRDefault="002008D1" w:rsidP="00B742DF">
            <w:pPr>
              <w:spacing w:before="0" w:after="0" w:line="240" w:lineRule="auto"/>
              <w:ind w:left="0"/>
              <w:jc w:val="thaiDistribute"/>
              <w:rPr>
                <w:cs/>
              </w:rPr>
            </w:pPr>
            <w:r w:rsidRPr="00110431">
              <w:rPr>
                <w:rFonts w:hint="cs"/>
                <w:cs/>
              </w:rPr>
              <w:t>เป็นโครงการที่มีวัตถุประสงค์เพื่อกักเก็บก๊าซมีเทนจากการหมักของเสียแบบไร้อากาศ เพื่อนำไปใช้ประโยชน์</w:t>
            </w:r>
          </w:p>
        </w:tc>
      </w:tr>
      <w:tr w:rsidR="00A155D0" w:rsidRPr="00110431" w:rsidTr="00140D1B">
        <w:tc>
          <w:tcPr>
            <w:tcW w:w="2518" w:type="dxa"/>
          </w:tcPr>
          <w:p w:rsidR="00A155D0" w:rsidRPr="00110431" w:rsidRDefault="00EF7B1F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110431">
              <w:rPr>
                <w:szCs w:val="32"/>
                <w:cs/>
              </w:rPr>
              <w:t>ลักษณะของ</w:t>
            </w:r>
            <w:r w:rsidR="00901277" w:rsidRPr="00110431">
              <w:rPr>
                <w:szCs w:val="32"/>
                <w:cs/>
              </w:rPr>
              <w:t>กิจกรรม</w:t>
            </w:r>
            <w:r w:rsidRPr="00110431">
              <w:rPr>
                <w:szCs w:val="32"/>
                <w:cs/>
              </w:rPr>
              <w:t>โครงการที่เข้าข่าย</w:t>
            </w:r>
            <w:r w:rsidRPr="00110431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067A3" w:rsidRPr="00110431" w:rsidRDefault="008E68AF" w:rsidP="00A46649">
            <w:pPr>
              <w:spacing w:before="0" w:after="0" w:line="240" w:lineRule="auto"/>
              <w:ind w:left="2" w:hanging="2"/>
              <w:jc w:val="thaiDistribute"/>
            </w:pPr>
            <w:r w:rsidRPr="00110431">
              <w:rPr>
                <w:cs/>
              </w:rPr>
              <w:t>เป็นโครงการท</w:t>
            </w:r>
            <w:r w:rsidRPr="00110431">
              <w:rPr>
                <w:rFonts w:hint="cs"/>
                <w:cs/>
              </w:rPr>
              <w:t>ี่</w:t>
            </w:r>
            <w:r w:rsidR="000D615E" w:rsidRPr="00110431">
              <w:rPr>
                <w:rFonts w:hint="cs"/>
                <w:cs/>
              </w:rPr>
              <w:t>มีกิจกรรม</w:t>
            </w:r>
            <w:r w:rsidR="00D97265" w:rsidRPr="00110431">
              <w:rPr>
                <w:rFonts w:hint="cs"/>
                <w:cs/>
              </w:rPr>
              <w:t>รวบรวม</w:t>
            </w:r>
            <w:r w:rsidR="00A067A3" w:rsidRPr="00110431">
              <w:rPr>
                <w:rFonts w:hint="cs"/>
                <w:cs/>
              </w:rPr>
              <w:t>ของเสีย</w:t>
            </w:r>
            <w:r w:rsidR="00A46649" w:rsidRPr="00110431">
              <w:rPr>
                <w:rFonts w:hint="cs"/>
                <w:cs/>
              </w:rPr>
              <w:t xml:space="preserve">มาหมักแบบไร้อากาศและกักเก็บก๊าซมีเทนเพื่อนำไปใช้ประโยชน์ </w:t>
            </w:r>
          </w:p>
          <w:p w:rsidR="00372EFB" w:rsidRPr="00110431" w:rsidRDefault="00372EFB" w:rsidP="00A46649">
            <w:pPr>
              <w:spacing w:before="0" w:after="0" w:line="240" w:lineRule="auto"/>
              <w:ind w:left="2" w:hanging="2"/>
              <w:jc w:val="thaiDistribute"/>
              <w:rPr>
                <w:cs/>
              </w:rPr>
            </w:pPr>
          </w:p>
        </w:tc>
      </w:tr>
      <w:tr w:rsidR="00EF7B1F" w:rsidRPr="00110431" w:rsidTr="00140D1B">
        <w:trPr>
          <w:trHeight w:val="60"/>
        </w:trPr>
        <w:tc>
          <w:tcPr>
            <w:tcW w:w="2518" w:type="dxa"/>
          </w:tcPr>
          <w:p w:rsidR="00133A5D" w:rsidRPr="00110431" w:rsidRDefault="00EF7B1F" w:rsidP="003B642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110431">
              <w:rPr>
                <w:szCs w:val="32"/>
                <w:cs/>
              </w:rPr>
              <w:t>เงื่อนไขของ</w:t>
            </w:r>
            <w:r w:rsidR="00133A5D" w:rsidRPr="00110431">
              <w:rPr>
                <w:szCs w:val="32"/>
                <w:cs/>
              </w:rPr>
              <w:t>กิจกรรม</w:t>
            </w:r>
            <w:r w:rsidRPr="00110431">
              <w:rPr>
                <w:szCs w:val="32"/>
                <w:cs/>
              </w:rPr>
              <w:t>โครงการ</w:t>
            </w:r>
          </w:p>
          <w:p w:rsidR="00EF7B1F" w:rsidRPr="00110431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110431">
              <w:rPr>
                <w:szCs w:val="32"/>
              </w:rPr>
              <w:t>(</w:t>
            </w:r>
            <w:r w:rsidR="00D41486" w:rsidRPr="00110431">
              <w:rPr>
                <w:szCs w:val="32"/>
              </w:rPr>
              <w:t>Project Condition</w:t>
            </w:r>
            <w:r w:rsidR="009F3045" w:rsidRPr="00110431">
              <w:rPr>
                <w:szCs w:val="32"/>
              </w:rPr>
              <w:t>s</w:t>
            </w:r>
            <w:r w:rsidRPr="00110431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8E53CA" w:rsidRPr="00110431" w:rsidRDefault="004D0DF1" w:rsidP="00D969E4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</w:rPr>
            </w:pPr>
            <w:r w:rsidRPr="00110431">
              <w:rPr>
                <w:rFonts w:hint="cs"/>
                <w:szCs w:val="32"/>
                <w:cs/>
              </w:rPr>
              <w:t>มี</w:t>
            </w:r>
            <w:r w:rsidR="000D615E" w:rsidRPr="00110431">
              <w:rPr>
                <w:rFonts w:hint="cs"/>
                <w:szCs w:val="32"/>
                <w:cs/>
              </w:rPr>
              <w:t>ระบบ</w:t>
            </w:r>
            <w:r w:rsidR="00A46649" w:rsidRPr="00110431">
              <w:rPr>
                <w:rFonts w:hint="cs"/>
                <w:szCs w:val="32"/>
                <w:cs/>
              </w:rPr>
              <w:t>หมัก</w:t>
            </w:r>
            <w:r w:rsidR="005669A1" w:rsidRPr="00110431">
              <w:rPr>
                <w:rFonts w:hint="cs"/>
                <w:szCs w:val="32"/>
                <w:cs/>
              </w:rPr>
              <w:t>ของเสีย</w:t>
            </w:r>
            <w:r w:rsidR="00A46649" w:rsidRPr="00110431">
              <w:rPr>
                <w:rFonts w:hint="cs"/>
                <w:szCs w:val="32"/>
                <w:cs/>
              </w:rPr>
              <w:t xml:space="preserve">แบบไร้อากาศ </w:t>
            </w:r>
          </w:p>
          <w:p w:rsidR="00D969E4" w:rsidRPr="00110431" w:rsidRDefault="005669A1" w:rsidP="00D969E4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</w:rPr>
            </w:pPr>
            <w:r w:rsidRPr="00110431">
              <w:rPr>
                <w:rFonts w:hint="cs"/>
                <w:szCs w:val="32"/>
                <w:cs/>
              </w:rPr>
              <w:t>มีการกักเก็บก๊าซมีเทน</w:t>
            </w:r>
            <w:r w:rsidR="00D969E4" w:rsidRPr="00110431">
              <w:rPr>
                <w:rFonts w:hint="cs"/>
                <w:szCs w:val="32"/>
                <w:cs/>
              </w:rPr>
              <w:t>จากระบบหมักแบบไร้อากาศ</w:t>
            </w:r>
            <w:r w:rsidR="00F71F1C" w:rsidRPr="00110431">
              <w:rPr>
                <w:rFonts w:hint="cs"/>
                <w:szCs w:val="32"/>
                <w:cs/>
              </w:rPr>
              <w:t>และนำ</w:t>
            </w:r>
            <w:r w:rsidR="00D969E4" w:rsidRPr="00110431">
              <w:rPr>
                <w:rFonts w:hint="cs"/>
                <w:szCs w:val="32"/>
                <w:cs/>
              </w:rPr>
              <w:t>ไปใช้ประโยชน์</w:t>
            </w:r>
          </w:p>
          <w:p w:rsidR="008E53CA" w:rsidRPr="00110431" w:rsidRDefault="00A1293B" w:rsidP="00D969E4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  <w:cs/>
              </w:rPr>
            </w:pPr>
            <w:r w:rsidRPr="00110431">
              <w:rPr>
                <w:rFonts w:hint="cs"/>
                <w:szCs w:val="32"/>
                <w:cs/>
              </w:rPr>
              <w:t>หาก</w:t>
            </w:r>
            <w:r w:rsidR="0080376D" w:rsidRPr="00110431">
              <w:rPr>
                <w:szCs w:val="32"/>
                <w:cs/>
              </w:rPr>
              <w:t>ระยะทางการขนส่ง</w:t>
            </w:r>
            <w:r w:rsidR="00D969E4" w:rsidRPr="00110431">
              <w:rPr>
                <w:rFonts w:hint="cs"/>
                <w:szCs w:val="32"/>
                <w:cs/>
              </w:rPr>
              <w:t>ของเสีย</w:t>
            </w:r>
            <w:r w:rsidR="0080376D" w:rsidRPr="00110431">
              <w:rPr>
                <w:szCs w:val="32"/>
                <w:cs/>
              </w:rPr>
              <w:t>อยู่นอกรัศมี</w:t>
            </w:r>
            <w:r w:rsidRPr="00110431">
              <w:rPr>
                <w:rFonts w:hint="cs"/>
                <w:szCs w:val="32"/>
                <w:cs/>
              </w:rPr>
              <w:t>มากกว่า</w:t>
            </w:r>
            <w:r w:rsidR="0080376D" w:rsidRPr="00110431">
              <w:rPr>
                <w:szCs w:val="32"/>
              </w:rPr>
              <w:t xml:space="preserve"> 200 </w:t>
            </w:r>
            <w:r w:rsidR="0080376D" w:rsidRPr="00110431">
              <w:rPr>
                <w:szCs w:val="32"/>
                <w:cs/>
              </w:rPr>
              <w:t xml:space="preserve">กิโลเมตร </w:t>
            </w:r>
            <w:r w:rsidR="0080376D" w:rsidRPr="00110431">
              <w:rPr>
                <w:rFonts w:hint="cs"/>
                <w:szCs w:val="32"/>
                <w:cs/>
              </w:rPr>
              <w:t>ต้องประเมิน</w:t>
            </w:r>
            <w:r w:rsidR="0080376D" w:rsidRPr="00110431">
              <w:rPr>
                <w:szCs w:val="32"/>
                <w:cs/>
              </w:rPr>
              <w:t>การปล่อยก๊าซเรือนกระจกภายนอกขอบเขตโครงการจากการขนส่ง</w:t>
            </w:r>
          </w:p>
        </w:tc>
      </w:tr>
      <w:tr w:rsidR="006B7E77" w:rsidRPr="00110431" w:rsidTr="00140D1B">
        <w:tc>
          <w:tcPr>
            <w:tcW w:w="2518" w:type="dxa"/>
          </w:tcPr>
          <w:p w:rsidR="006B7E77" w:rsidRPr="00110431" w:rsidRDefault="004F35AF" w:rsidP="000540F8">
            <w:pPr>
              <w:spacing w:before="0" w:after="0" w:line="240" w:lineRule="auto"/>
              <w:ind w:left="0"/>
            </w:pPr>
            <w:r w:rsidRPr="00110431">
              <w:t xml:space="preserve">6. </w:t>
            </w:r>
            <w:r w:rsidR="000540F8" w:rsidRPr="00110431">
              <w:rPr>
                <w:rFonts w:hint="cs"/>
                <w:cs/>
              </w:rPr>
              <w:t>ห</w:t>
            </w:r>
            <w:r w:rsidR="006B7E77" w:rsidRPr="00110431">
              <w:rPr>
                <w:cs/>
              </w:rPr>
              <w:t>มายเหตุ</w:t>
            </w:r>
          </w:p>
        </w:tc>
        <w:tc>
          <w:tcPr>
            <w:tcW w:w="6724" w:type="dxa"/>
          </w:tcPr>
          <w:p w:rsidR="00AE263C" w:rsidRPr="00110431" w:rsidRDefault="00D969E4" w:rsidP="00885576">
            <w:pPr>
              <w:pStyle w:val="ListParagraph"/>
              <w:spacing w:before="0" w:after="0" w:line="240" w:lineRule="auto"/>
              <w:ind w:left="0"/>
              <w:jc w:val="thaiDistribute"/>
              <w:rPr>
                <w:szCs w:val="32"/>
                <w:cs/>
              </w:rPr>
            </w:pPr>
            <w:r w:rsidRPr="00110431">
              <w:rPr>
                <w:rFonts w:hint="cs"/>
                <w:szCs w:val="32"/>
                <w:cs/>
              </w:rPr>
              <w:t>สามารถ</w:t>
            </w:r>
            <w:r w:rsidR="00885576" w:rsidRPr="00110431">
              <w:rPr>
                <w:rFonts w:hint="cs"/>
                <w:szCs w:val="32"/>
                <w:cs/>
              </w:rPr>
              <w:t>คำนวณปริมาณการลดการปล่อยก๊าซเรือนกระจกจากการผลิตพลังงานไฟฟ้า หรือพลังงานความร้อนโดยใช้</w:t>
            </w:r>
            <w:r w:rsidR="00B94D8C" w:rsidRPr="00110431">
              <w:rPr>
                <w:rFonts w:hint="cs"/>
                <w:szCs w:val="32"/>
                <w:cs/>
              </w:rPr>
              <w:t xml:space="preserve"> </w:t>
            </w:r>
            <w:r w:rsidR="00B94D8C" w:rsidRPr="00110431">
              <w:rPr>
                <w:szCs w:val="32"/>
              </w:rPr>
              <w:t xml:space="preserve">T-VER-Methodology </w:t>
            </w:r>
            <w:r w:rsidR="00B94D8C" w:rsidRPr="00110431">
              <w:rPr>
                <w:rFonts w:hint="cs"/>
                <w:szCs w:val="32"/>
                <w:cs/>
              </w:rPr>
              <w:t>ที่เกี่ยวข้อง</w:t>
            </w:r>
            <w:r w:rsidR="00885576" w:rsidRPr="00110431">
              <w:rPr>
                <w:szCs w:val="32"/>
              </w:rPr>
              <w:t xml:space="preserve"> </w:t>
            </w:r>
            <w:r w:rsidR="00B94D8C" w:rsidRPr="00110431">
              <w:rPr>
                <w:rFonts w:hint="cs"/>
                <w:szCs w:val="32"/>
                <w:cs/>
              </w:rPr>
              <w:t xml:space="preserve"> เช่น</w:t>
            </w:r>
            <w:r w:rsidR="00A1293B" w:rsidRPr="00110431">
              <w:rPr>
                <w:rFonts w:hint="cs"/>
                <w:szCs w:val="32"/>
                <w:cs/>
              </w:rPr>
              <w:t xml:space="preserve"> </w:t>
            </w:r>
            <w:r w:rsidR="00885576" w:rsidRPr="00110431">
              <w:rPr>
                <w:szCs w:val="32"/>
              </w:rPr>
              <w:t>T-VER-METH-A</w:t>
            </w:r>
            <w:r w:rsidR="00B52595" w:rsidRPr="00110431">
              <w:rPr>
                <w:szCs w:val="32"/>
              </w:rPr>
              <w:t xml:space="preserve">E-01 </w:t>
            </w:r>
            <w:r w:rsidR="00B94D8C" w:rsidRPr="00110431">
              <w:rPr>
                <w:rFonts w:hint="cs"/>
                <w:szCs w:val="32"/>
                <w:cs/>
              </w:rPr>
              <w:t>เป็นต้น</w:t>
            </w:r>
          </w:p>
        </w:tc>
      </w:tr>
    </w:tbl>
    <w:p w:rsidR="006B7E77" w:rsidRPr="00110431" w:rsidRDefault="006B7E77" w:rsidP="00163B58">
      <w:pPr>
        <w:spacing w:before="0" w:after="0" w:line="240" w:lineRule="auto"/>
        <w:ind w:left="0"/>
      </w:pPr>
    </w:p>
    <w:p w:rsidR="006B7E77" w:rsidRPr="00110431" w:rsidRDefault="006B7E77" w:rsidP="00163B58">
      <w:pPr>
        <w:spacing w:before="0" w:after="0" w:line="240" w:lineRule="auto"/>
        <w:ind w:left="0"/>
      </w:pPr>
    </w:p>
    <w:p w:rsidR="006B7E77" w:rsidRPr="00110431" w:rsidRDefault="006B7E77" w:rsidP="00163B58">
      <w:pPr>
        <w:spacing w:before="0" w:after="0" w:line="240" w:lineRule="auto"/>
        <w:ind w:left="0"/>
      </w:pPr>
    </w:p>
    <w:p w:rsidR="006B7E77" w:rsidRPr="00110431" w:rsidRDefault="006B7E77" w:rsidP="00163B58">
      <w:pPr>
        <w:spacing w:before="0" w:after="0" w:line="240" w:lineRule="auto"/>
        <w:ind w:left="0"/>
      </w:pPr>
    </w:p>
    <w:p w:rsidR="006B7E77" w:rsidRPr="00110431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10431" w:rsidTr="00134F00">
        <w:tc>
          <w:tcPr>
            <w:tcW w:w="9242" w:type="dxa"/>
          </w:tcPr>
          <w:p w:rsidR="00902D9D" w:rsidRPr="00110431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110431">
              <w:rPr>
                <w:b/>
                <w:bCs/>
                <w:cs/>
              </w:rPr>
              <w:lastRenderedPageBreak/>
              <w:t>รายละเอียดระเบียบวิธี</w:t>
            </w:r>
            <w:r w:rsidR="00B21F68" w:rsidRPr="00110431">
              <w:rPr>
                <w:rFonts w:hint="cs"/>
                <w:b/>
                <w:bCs/>
                <w:cs/>
              </w:rPr>
              <w:t>การ</w:t>
            </w:r>
            <w:r w:rsidR="003530B1" w:rsidRPr="00110431">
              <w:rPr>
                <w:b/>
                <w:bCs/>
                <w:cs/>
              </w:rPr>
              <w:t>ลดก๊าซเรือนกระจกภาคสมัครใจ</w:t>
            </w:r>
          </w:p>
          <w:p w:rsidR="003530B1" w:rsidRPr="00110431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110431">
              <w:rPr>
                <w:b/>
                <w:bCs/>
                <w:cs/>
              </w:rPr>
              <w:t>สำหรับ</w:t>
            </w:r>
          </w:p>
          <w:p w:rsidR="00D969E4" w:rsidRPr="00110431" w:rsidRDefault="00D969E4" w:rsidP="00D969E4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110431">
              <w:rPr>
                <w:b/>
                <w:bCs/>
                <w:cs/>
              </w:rPr>
              <w:t>การกักเก็บก๊าซมีเทนจากการหมักของเสียแบบไร้อากาศเพื่อนำไปใช้ประโยชน์</w:t>
            </w:r>
          </w:p>
          <w:p w:rsidR="006B7E77" w:rsidRPr="00110431" w:rsidRDefault="00D969E4" w:rsidP="00B742DF">
            <w:pPr>
              <w:spacing w:before="0" w:after="0" w:line="240" w:lineRule="auto"/>
              <w:ind w:left="0"/>
              <w:jc w:val="center"/>
              <w:rPr>
                <w:b/>
                <w:bCs/>
                <w:spacing w:val="-6"/>
                <w:cs/>
              </w:rPr>
            </w:pPr>
            <w:r w:rsidRPr="00110431">
              <w:rPr>
                <w:b/>
                <w:bCs/>
                <w:cs/>
              </w:rPr>
              <w:t>(</w:t>
            </w:r>
            <w:r w:rsidRPr="00110431">
              <w:rPr>
                <w:b/>
                <w:bCs/>
              </w:rPr>
              <w:t xml:space="preserve">Methane Capture from Anaerobic </w:t>
            </w:r>
            <w:r w:rsidR="008269B1" w:rsidRPr="00110431">
              <w:rPr>
                <w:b/>
                <w:bCs/>
              </w:rPr>
              <w:t>Digestion</w:t>
            </w:r>
            <w:r w:rsidRPr="00110431">
              <w:rPr>
                <w:b/>
                <w:bCs/>
              </w:rPr>
              <w:t xml:space="preserve"> of Residual Waste for Utilization)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8050F7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8050F7" w:rsidRPr="00155274">
        <w:rPr>
          <w:color w:val="000000" w:themeColor="text1"/>
          <w:spacing w:val="-6"/>
          <w:cs/>
        </w:rPr>
        <w:t>เป็นโครงการ</w:t>
      </w:r>
      <w:r w:rsidR="008050F7">
        <w:rPr>
          <w:rFonts w:hint="cs"/>
          <w:color w:val="000000" w:themeColor="text1"/>
          <w:cs/>
        </w:rPr>
        <w:t>ลดการปล่อยก๊าซมีเทนสู่บรรยากาศจาก</w:t>
      </w:r>
      <w:r w:rsidR="00B742DF">
        <w:rPr>
          <w:rFonts w:hint="cs"/>
          <w:color w:val="000000" w:themeColor="text1"/>
          <w:cs/>
        </w:rPr>
        <w:t>การ</w:t>
      </w:r>
      <w:r w:rsidR="008050F7">
        <w:rPr>
          <w:rFonts w:hint="cs"/>
          <w:color w:val="000000" w:themeColor="text1"/>
          <w:cs/>
        </w:rPr>
        <w:t>ย่อยสลายสารอินทรีย์ในของเสีย</w:t>
      </w:r>
      <w:r w:rsidR="002008D1">
        <w:rPr>
          <w:rFonts w:hint="cs"/>
          <w:color w:val="000000" w:themeColor="text1"/>
          <w:cs/>
        </w:rPr>
        <w:t xml:space="preserve"> เช่น </w:t>
      </w:r>
      <w:r w:rsidR="008050F7">
        <w:rPr>
          <w:rFonts w:hint="cs"/>
          <w:color w:val="000000" w:themeColor="text1"/>
          <w:cs/>
        </w:rPr>
        <w:t xml:space="preserve">เศษวัสดุเหลือทิ้งทางการเกษตร </w:t>
      </w:r>
      <w:r w:rsidR="002008D1">
        <w:rPr>
          <w:rFonts w:hint="cs"/>
          <w:color w:val="000000" w:themeColor="text1"/>
          <w:cs/>
        </w:rPr>
        <w:t>ของเสียจาก</w:t>
      </w:r>
      <w:r w:rsidR="008050F7">
        <w:rPr>
          <w:rFonts w:hint="cs"/>
          <w:color w:val="000000" w:themeColor="text1"/>
          <w:cs/>
        </w:rPr>
        <w:t>อุตสาหกรรมเกษตร เช่น กากมันสำปะหลัง ตะกอนดี</w:t>
      </w:r>
      <w:r w:rsidR="00F71F1C">
        <w:rPr>
          <w:rFonts w:hint="cs"/>
          <w:color w:val="000000" w:themeColor="text1"/>
          <w:cs/>
        </w:rPr>
        <w:t>แ</w:t>
      </w:r>
      <w:r w:rsidR="008050F7">
        <w:rPr>
          <w:rFonts w:hint="cs"/>
          <w:color w:val="000000" w:themeColor="text1"/>
          <w:cs/>
        </w:rPr>
        <w:t>คนเตอร์ เป็นต้น</w:t>
      </w:r>
      <w:r w:rsidR="002008D1">
        <w:rPr>
          <w:rFonts w:hint="cs"/>
          <w:color w:val="000000" w:themeColor="text1"/>
          <w:cs/>
        </w:rPr>
        <w:t xml:space="preserve"> </w:t>
      </w:r>
      <w:r w:rsidR="002008D1" w:rsidRPr="001F34F7">
        <w:rPr>
          <w:rFonts w:hint="cs"/>
          <w:color w:val="000000" w:themeColor="text1"/>
          <w:cs/>
        </w:rPr>
        <w:t>รวมถึงน้ำเสีย</w:t>
      </w:r>
      <w:r w:rsidR="008050F7">
        <w:rPr>
          <w:rFonts w:hint="cs"/>
          <w:color w:val="000000" w:themeColor="text1"/>
          <w:cs/>
        </w:rPr>
        <w:t xml:space="preserve"> โดยผ่านการหมักของเสียแบบไร้อากาศ และนำก๊าซชีวภาพไปใช้ประโยชน์</w:t>
      </w:r>
    </w:p>
    <w:p w:rsidR="008050F7" w:rsidRDefault="00C67EEC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>ขอบเขตโครงการเป็นพื้นที่ที่</w:t>
      </w:r>
      <w:r w:rsidR="00372EFB">
        <w:rPr>
          <w:rFonts w:hint="cs"/>
          <w:color w:val="000000" w:themeColor="text1"/>
          <w:cs/>
        </w:rPr>
        <w:t>อยู่ภายใต้กิจกรรมการหมักของเสีย</w:t>
      </w:r>
      <w:r w:rsidR="00BF5B24">
        <w:rPr>
          <w:rFonts w:hint="cs"/>
          <w:color w:val="000000" w:themeColor="text1"/>
          <w:cs/>
        </w:rPr>
        <w:t>แบบไร้อากาศ การใช้เชื้อเพลิง และปริมาณไฟฟ้าในการดำเนินกิจกรรม</w:t>
      </w:r>
      <w:r w:rsidR="001F34F7">
        <w:rPr>
          <w:rFonts w:hint="cs"/>
          <w:color w:val="000000" w:themeColor="text1"/>
          <w:cs/>
        </w:rPr>
        <w:t xml:space="preserve"> </w:t>
      </w:r>
      <w:r w:rsidR="00B742DF">
        <w:rPr>
          <w:rFonts w:hint="cs"/>
          <w:color w:val="000000" w:themeColor="text1"/>
          <w:cs/>
        </w:rPr>
        <w:t>รวมถึงการนำก๊าซ</w:t>
      </w:r>
      <w:r w:rsidR="00B742DF" w:rsidRPr="009D7646">
        <w:rPr>
          <w:cs/>
        </w:rPr>
        <w:t>มีเทน</w:t>
      </w:r>
      <w:r w:rsidR="00B742DF" w:rsidRPr="009D7646">
        <w:rPr>
          <w:rFonts w:hint="cs"/>
          <w:cs/>
        </w:rPr>
        <w:t>ไป</w:t>
      </w:r>
      <w:r w:rsidR="00B742DF" w:rsidRPr="009D7646">
        <w:rPr>
          <w:cs/>
        </w:rPr>
        <w:t>ใช้ประโยชน์</w:t>
      </w:r>
      <w:r w:rsidR="00B742DF">
        <w:rPr>
          <w:rFonts w:hint="cs"/>
          <w:cs/>
        </w:rPr>
        <w:t xml:space="preserve"> เช่น การผลิตพลังงานไฟฟ้า การผลิตความร้อน </w:t>
      </w:r>
      <w:r w:rsidR="00B742DF" w:rsidRPr="009D7646">
        <w:rPr>
          <w:rFonts w:hint="cs"/>
          <w:cs/>
        </w:rPr>
        <w:t>หรือ</w:t>
      </w:r>
      <w:r w:rsidR="00B742DF" w:rsidRPr="009D7646">
        <w:rPr>
          <w:cs/>
        </w:rPr>
        <w:t>เผาทำลายจะถูกนำมาพิจารณาทั้งหมด</w:t>
      </w:r>
      <w:r w:rsidR="001F34F7">
        <w:rPr>
          <w:rFonts w:hint="cs"/>
          <w:color w:val="000000" w:themeColor="text1"/>
          <w:cs/>
        </w:rPr>
        <w:t xml:space="preserve"> 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372EFB" w:rsidRPr="00D67D97" w:rsidRDefault="00225E55" w:rsidP="008971AD">
      <w:pPr>
        <w:pStyle w:val="ListParagraph"/>
        <w:spacing w:before="0" w:after="0" w:line="240" w:lineRule="auto"/>
        <w:ind w:left="0" w:firstLine="709"/>
        <w:jc w:val="thaiDistribute"/>
        <w:rPr>
          <w:szCs w:val="32"/>
        </w:rPr>
      </w:pPr>
      <w:r w:rsidRPr="00D67D97">
        <w:rPr>
          <w:szCs w:val="32"/>
          <w:cs/>
        </w:rPr>
        <w:t>การคำนวณปริมาณการปล่อยก๊าซเรือนกระจกของกรณีฐาน</w:t>
      </w:r>
      <w:r w:rsidRPr="00D67D97">
        <w:rPr>
          <w:rFonts w:hint="cs"/>
          <w:szCs w:val="32"/>
          <w:cs/>
        </w:rPr>
        <w:t xml:space="preserve">  </w:t>
      </w:r>
      <w:r w:rsidR="005A4FA5">
        <w:rPr>
          <w:rFonts w:hint="cs"/>
          <w:szCs w:val="32"/>
          <w:cs/>
        </w:rPr>
        <w:t>จะประเมินจากกิจกรรม</w:t>
      </w:r>
      <w:r w:rsidRPr="00D67D97">
        <w:rPr>
          <w:rFonts w:hint="cs"/>
          <w:szCs w:val="32"/>
          <w:cs/>
        </w:rPr>
        <w:t>ดังนี้</w:t>
      </w:r>
    </w:p>
    <w:p w:rsidR="00225E55" w:rsidRPr="00D67D97" w:rsidRDefault="00225E55" w:rsidP="00225E55">
      <w:pPr>
        <w:pStyle w:val="ListParagraph"/>
        <w:numPr>
          <w:ilvl w:val="0"/>
          <w:numId w:val="12"/>
        </w:numPr>
        <w:spacing w:before="0" w:after="0" w:line="240" w:lineRule="auto"/>
        <w:jc w:val="thaiDistribute"/>
        <w:rPr>
          <w:szCs w:val="32"/>
        </w:rPr>
      </w:pPr>
      <w:r w:rsidRPr="00D67D97">
        <w:rPr>
          <w:rFonts w:hint="cs"/>
          <w:szCs w:val="32"/>
          <w:cs/>
        </w:rPr>
        <w:t>การปล่อยก๊าซมีเทนจากการย่อยสลายสารอินทรีย์ในของเสียที่ถูกกองทิ้งไว้</w:t>
      </w:r>
    </w:p>
    <w:p w:rsidR="00225E55" w:rsidRPr="00D67D97" w:rsidRDefault="00225E55" w:rsidP="00225E55">
      <w:pPr>
        <w:pStyle w:val="ListParagraph"/>
        <w:numPr>
          <w:ilvl w:val="0"/>
          <w:numId w:val="12"/>
        </w:numPr>
        <w:spacing w:before="0" w:after="0" w:line="240" w:lineRule="auto"/>
        <w:jc w:val="thaiDistribute"/>
        <w:rPr>
          <w:szCs w:val="32"/>
        </w:rPr>
      </w:pPr>
      <w:r w:rsidRPr="00D67D97">
        <w:rPr>
          <w:rFonts w:hint="cs"/>
          <w:szCs w:val="32"/>
          <w:cs/>
        </w:rPr>
        <w:t>การปล่อยก๊าซมีเทนจากการเผาเศษวัสดุเหลือทิ้งทางการเกษตร</w:t>
      </w:r>
    </w:p>
    <w:p w:rsidR="00225E55" w:rsidRPr="00D67D97" w:rsidRDefault="00225E55" w:rsidP="00225E55">
      <w:pPr>
        <w:pStyle w:val="ListParagraph"/>
        <w:numPr>
          <w:ilvl w:val="0"/>
          <w:numId w:val="12"/>
        </w:numPr>
        <w:spacing w:before="0" w:after="0" w:line="240" w:lineRule="auto"/>
        <w:jc w:val="thaiDistribute"/>
        <w:rPr>
          <w:szCs w:val="32"/>
        </w:rPr>
      </w:pPr>
      <w:r w:rsidRPr="00D67D97">
        <w:rPr>
          <w:rFonts w:hint="cs"/>
          <w:szCs w:val="32"/>
          <w:cs/>
        </w:rPr>
        <w:t>การปล่อยก๊าซมีเทนจากการย่อยสลายสารอินทรีย์ในน้ำเสียจากกระบวนการบำบัดน้ำเสียแบบไร</w:t>
      </w:r>
      <w:r w:rsidR="000C29E4" w:rsidRPr="00D67D97">
        <w:rPr>
          <w:rFonts w:hint="cs"/>
          <w:szCs w:val="32"/>
          <w:cs/>
        </w:rPr>
        <w:t>้</w:t>
      </w:r>
      <w:r w:rsidRPr="00D67D97">
        <w:rPr>
          <w:rFonts w:hint="cs"/>
          <w:szCs w:val="32"/>
          <w:cs/>
        </w:rPr>
        <w:t xml:space="preserve">อากาศ 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Pr="00310215" w:rsidRDefault="006B7E77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310215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475C9C" w:rsidRPr="00225E55" w:rsidTr="00595AB7">
        <w:trPr>
          <w:tblHeader/>
        </w:trPr>
        <w:tc>
          <w:tcPr>
            <w:tcW w:w="2310" w:type="dxa"/>
          </w:tcPr>
          <w:p w:rsidR="00BA0835" w:rsidRPr="00225E55" w:rsidRDefault="00BA0835" w:rsidP="00BA0835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25E55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475C9C" w:rsidRPr="00225E55" w:rsidRDefault="00BA0835" w:rsidP="00BA0835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25E55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475C9C" w:rsidRPr="00225E5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25E55">
              <w:rPr>
                <w:b/>
                <w:bCs/>
                <w:color w:val="000000" w:themeColor="text1"/>
                <w:sz w:val="28"/>
                <w:szCs w:val="28"/>
                <w:cs/>
              </w:rPr>
              <w:t>แหล่งกำเนิด</w:t>
            </w:r>
            <w:r w:rsidRPr="00225E55">
              <w:rPr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475C9C" w:rsidRPr="00225E5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b/>
                <w:bCs/>
                <w:color w:val="000000" w:themeColor="text1"/>
                <w:sz w:val="28"/>
                <w:szCs w:val="28"/>
                <w:cs/>
              </w:rPr>
              <w:t>ชนิดของ</w:t>
            </w:r>
            <w:r w:rsidRPr="00225E55">
              <w:rPr>
                <w:b/>
                <w:bCs/>
                <w:color w:val="000000" w:themeColor="text1"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475C9C" w:rsidRPr="00225E5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25E55">
              <w:rPr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475C9C" w:rsidRPr="00225E5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25E55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595AB7" w:rsidRPr="00225E55" w:rsidTr="00595AB7">
        <w:trPr>
          <w:trHeight w:val="704"/>
        </w:trPr>
        <w:tc>
          <w:tcPr>
            <w:tcW w:w="2310" w:type="dxa"/>
            <w:vMerge w:val="restart"/>
          </w:tcPr>
          <w:p w:rsidR="00595AB7" w:rsidRPr="00225E55" w:rsidRDefault="00595AB7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595AB7" w:rsidRPr="00225E55" w:rsidRDefault="00595AB7" w:rsidP="00984C4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การกองทิ้ง  </w:t>
            </w:r>
          </w:p>
        </w:tc>
        <w:tc>
          <w:tcPr>
            <w:tcW w:w="1620" w:type="dxa"/>
          </w:tcPr>
          <w:p w:rsidR="00595AB7" w:rsidRPr="00225E55" w:rsidRDefault="00595AB7" w:rsidP="00CA500E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CH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595AB7" w:rsidRPr="00225E55" w:rsidRDefault="00595AB7" w:rsidP="00984C4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การย่อยสลายของสารอินทรีย์ใน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กองของเสียภายใต้</w:t>
            </w: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สภาวะไร้อากาศ</w:t>
            </w:r>
          </w:p>
        </w:tc>
      </w:tr>
      <w:tr w:rsidR="00595AB7" w:rsidRPr="00225E55" w:rsidTr="00595AB7">
        <w:trPr>
          <w:trHeight w:val="523"/>
        </w:trPr>
        <w:tc>
          <w:tcPr>
            <w:tcW w:w="2310" w:type="dxa"/>
            <w:vMerge/>
          </w:tcPr>
          <w:p w:rsidR="00595AB7" w:rsidRPr="00225E55" w:rsidRDefault="00595AB7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595AB7" w:rsidRPr="00225E55" w:rsidRDefault="00595AB7" w:rsidP="0094471F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การเผาในที่โล่ง</w:t>
            </w:r>
          </w:p>
        </w:tc>
        <w:tc>
          <w:tcPr>
            <w:tcW w:w="1620" w:type="dxa"/>
          </w:tcPr>
          <w:p w:rsidR="00595AB7" w:rsidRPr="00225E55" w:rsidRDefault="00595AB7" w:rsidP="001F34F7">
            <w:pPr>
              <w:spacing w:before="60" w:after="6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CH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595AB7" w:rsidRPr="00225E55" w:rsidRDefault="00733504" w:rsidP="00777C8D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การเผาเศษวัสดุเหลือทิ้ง</w:t>
            </w:r>
            <w:r w:rsidR="00595AB7"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ทางการเกษตร </w:t>
            </w:r>
          </w:p>
        </w:tc>
      </w:tr>
      <w:tr w:rsidR="00595AB7" w:rsidRPr="00225E55" w:rsidTr="00595AB7">
        <w:trPr>
          <w:trHeight w:val="878"/>
        </w:trPr>
        <w:tc>
          <w:tcPr>
            <w:tcW w:w="2310" w:type="dxa"/>
            <w:vMerge/>
          </w:tcPr>
          <w:p w:rsidR="00595AB7" w:rsidRPr="00225E55" w:rsidRDefault="00595AB7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595AB7" w:rsidRPr="00225E55" w:rsidRDefault="00595AB7" w:rsidP="001F34F7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225E55">
              <w:rPr>
                <w:color w:val="000000" w:themeColor="text1"/>
                <w:sz w:val="28"/>
                <w:szCs w:val="28"/>
                <w:cs/>
              </w:rPr>
              <w:t>บำบัดน้ำเสียแบบไร้อากาศ</w:t>
            </w:r>
          </w:p>
        </w:tc>
        <w:tc>
          <w:tcPr>
            <w:tcW w:w="1620" w:type="dxa"/>
          </w:tcPr>
          <w:p w:rsidR="00595AB7" w:rsidRPr="00225E55" w:rsidRDefault="00595AB7" w:rsidP="001F34F7">
            <w:pPr>
              <w:spacing w:before="60" w:after="6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CH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595AB7" w:rsidRPr="00225E55" w:rsidRDefault="00595AB7" w:rsidP="001F34F7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ย่อยสลายของสารอินทรีย์โดยกระบวน</w:t>
            </w:r>
            <w:r w:rsidRPr="00225E55">
              <w:rPr>
                <w:color w:val="000000" w:themeColor="text1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225E55" w:rsidRPr="00225E55" w:rsidTr="00CA500E">
        <w:trPr>
          <w:trHeight w:val="875"/>
        </w:trPr>
        <w:tc>
          <w:tcPr>
            <w:tcW w:w="2310" w:type="dxa"/>
            <w:vMerge w:val="restart"/>
          </w:tcPr>
          <w:p w:rsidR="00225E55" w:rsidRPr="00225E55" w:rsidRDefault="00225E55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225E55" w:rsidRPr="00225E55" w:rsidRDefault="00225E55" w:rsidP="0031021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225E55" w:rsidRPr="00225E55" w:rsidRDefault="00225E55" w:rsidP="007D03DC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CO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25E55" w:rsidRPr="00225E55" w:rsidRDefault="00225E55" w:rsidP="001967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25E55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225E55" w:rsidRPr="00225E55" w:rsidTr="00CA500E">
        <w:trPr>
          <w:trHeight w:val="531"/>
        </w:trPr>
        <w:tc>
          <w:tcPr>
            <w:tcW w:w="2310" w:type="dxa"/>
            <w:vMerge/>
          </w:tcPr>
          <w:p w:rsidR="00225E55" w:rsidRPr="00225E55" w:rsidRDefault="00225E55" w:rsidP="00CA500E">
            <w:pPr>
              <w:spacing w:before="0" w:after="0" w:line="240" w:lineRule="auto"/>
              <w:ind w:left="0"/>
              <w:rPr>
                <w:strike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25E55" w:rsidRPr="00225E55" w:rsidRDefault="00225E55" w:rsidP="0031021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225E55" w:rsidRPr="00225E55" w:rsidRDefault="00225E55" w:rsidP="007D03DC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CO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25E55" w:rsidRPr="00225E55" w:rsidRDefault="00225E55" w:rsidP="001967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225E55" w:rsidRPr="00225E55" w:rsidTr="00CA500E">
        <w:trPr>
          <w:trHeight w:val="531"/>
        </w:trPr>
        <w:tc>
          <w:tcPr>
            <w:tcW w:w="2310" w:type="dxa"/>
            <w:vMerge/>
          </w:tcPr>
          <w:p w:rsidR="00225E55" w:rsidRPr="00225E55" w:rsidRDefault="00225E55" w:rsidP="00CA500E">
            <w:pPr>
              <w:spacing w:before="0" w:after="0" w:line="240" w:lineRule="auto"/>
              <w:ind w:left="0"/>
              <w:rPr>
                <w:strike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25E55" w:rsidRPr="00225E55" w:rsidRDefault="00225E55" w:rsidP="00171720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การรั่วไหลของก๊าซมีเทน</w:t>
            </w:r>
          </w:p>
        </w:tc>
        <w:tc>
          <w:tcPr>
            <w:tcW w:w="1620" w:type="dxa"/>
          </w:tcPr>
          <w:p w:rsidR="00225E55" w:rsidRPr="00225E55" w:rsidRDefault="00225E55" w:rsidP="00171720">
            <w:pPr>
              <w:spacing w:before="60" w:after="6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CH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25E55" w:rsidRPr="00225E55" w:rsidRDefault="00225E55" w:rsidP="00A230D8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การรั่วไหลของก๊าซมีเทนจาก</w:t>
            </w: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ระบบหมัก</w:t>
            </w:r>
            <w:r w:rsidR="00595AB7">
              <w:rPr>
                <w:rFonts w:hint="cs"/>
                <w:color w:val="000000" w:themeColor="text1"/>
                <w:sz w:val="28"/>
                <w:szCs w:val="28"/>
                <w:cs/>
              </w:rPr>
              <w:t>ของเสียแบบ</w:t>
            </w: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ไร้อากาศ</w:t>
            </w:r>
          </w:p>
        </w:tc>
      </w:tr>
      <w:tr w:rsidR="00225E55" w:rsidRPr="00225E55" w:rsidTr="00CA500E">
        <w:trPr>
          <w:trHeight w:val="531"/>
        </w:trPr>
        <w:tc>
          <w:tcPr>
            <w:tcW w:w="2310" w:type="dxa"/>
            <w:vMerge/>
          </w:tcPr>
          <w:p w:rsidR="00225E55" w:rsidRPr="00225E55" w:rsidRDefault="00225E55" w:rsidP="00CA500E">
            <w:pPr>
              <w:spacing w:before="0" w:after="0" w:line="240" w:lineRule="auto"/>
              <w:ind w:left="0"/>
              <w:rPr>
                <w:strike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25E55" w:rsidRPr="00225E55" w:rsidRDefault="00225E55" w:rsidP="00171720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การเผาทำลายก๊าซมีเทน</w:t>
            </w:r>
          </w:p>
        </w:tc>
        <w:tc>
          <w:tcPr>
            <w:tcW w:w="1620" w:type="dxa"/>
          </w:tcPr>
          <w:p w:rsidR="00225E55" w:rsidRPr="00225E55" w:rsidRDefault="00225E55" w:rsidP="00171720">
            <w:pPr>
              <w:spacing w:before="60" w:after="6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CH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25E55" w:rsidRPr="00225E55" w:rsidRDefault="00225E55" w:rsidP="00A230D8">
            <w:pPr>
              <w:spacing w:before="60" w:after="6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225E55">
              <w:rPr>
                <w:color w:val="000000" w:themeColor="text1"/>
                <w:sz w:val="28"/>
                <w:szCs w:val="28"/>
                <w:cs/>
              </w:rPr>
              <w:t>เผาทำลายก๊าซมีเทน</w:t>
            </w:r>
            <w:r w:rsidR="00595AB7">
              <w:rPr>
                <w:rFonts w:hint="cs"/>
                <w:color w:val="000000" w:themeColor="text1"/>
                <w:sz w:val="28"/>
                <w:szCs w:val="28"/>
                <w:cs/>
              </w:rPr>
              <w:t>ที่เกิดจากการหมักของเสียแบบไร้อากาศ</w:t>
            </w:r>
          </w:p>
        </w:tc>
      </w:tr>
      <w:tr w:rsidR="005E2A10" w:rsidRPr="00225E55" w:rsidTr="00CA500E">
        <w:tc>
          <w:tcPr>
            <w:tcW w:w="2310" w:type="dxa"/>
          </w:tcPr>
          <w:p w:rsidR="005E2A10" w:rsidRPr="00225E55" w:rsidRDefault="005E2A10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5E2A10" w:rsidRPr="00225E55" w:rsidRDefault="005E2A10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5E2A10" w:rsidRPr="00225E55" w:rsidRDefault="005E2A10" w:rsidP="00CA500E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25E55">
              <w:rPr>
                <w:color w:val="000000" w:themeColor="text1"/>
                <w:sz w:val="28"/>
                <w:szCs w:val="28"/>
              </w:rPr>
              <w:t>CO</w:t>
            </w:r>
            <w:r w:rsidRPr="00225E55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225E55" w:rsidRDefault="005E2A10" w:rsidP="001967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25E55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="001967CB" w:rsidRPr="00225E55"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25E55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</w:tbl>
    <w:p w:rsidR="00851B50" w:rsidRDefault="00851B50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1967CB" w:rsidRDefault="001967CB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1967CB" w:rsidRDefault="001967CB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EB6C68" w:rsidRPr="00110431" w:rsidRDefault="00EB6C68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110431">
        <w:rPr>
          <w:b/>
          <w:bCs/>
          <w:szCs w:val="32"/>
          <w:cs/>
        </w:rPr>
        <w:t>การคำนวณการปล่อยก๊าซเรือนกระจก</w:t>
      </w:r>
      <w:r w:rsidR="00CD38EC" w:rsidRPr="00110431">
        <w:rPr>
          <w:b/>
          <w:bCs/>
          <w:szCs w:val="32"/>
          <w:cs/>
        </w:rPr>
        <w:t>จาก</w:t>
      </w:r>
      <w:r w:rsidRPr="00110431">
        <w:rPr>
          <w:b/>
          <w:bCs/>
          <w:szCs w:val="32"/>
          <w:cs/>
        </w:rPr>
        <w:t>กรณีฐาน</w:t>
      </w:r>
      <w:r w:rsidR="00A1293B" w:rsidRPr="00110431">
        <w:rPr>
          <w:rFonts w:hint="cs"/>
          <w:b/>
          <w:bCs/>
          <w:szCs w:val="32"/>
          <w:cs/>
        </w:rPr>
        <w:t xml:space="preserve"> </w:t>
      </w:r>
      <w:r w:rsidR="004C7897" w:rsidRPr="00110431">
        <w:rPr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395102" w:rsidRPr="00110431" w:rsidTr="00F62855">
        <w:trPr>
          <w:trHeight w:val="799"/>
        </w:trPr>
        <w:tc>
          <w:tcPr>
            <w:tcW w:w="8755" w:type="dxa"/>
          </w:tcPr>
          <w:p w:rsidR="00EB6C68" w:rsidRPr="00110431" w:rsidRDefault="008D0094" w:rsidP="003429B9">
            <w:pPr>
              <w:spacing w:after="0" w:line="240" w:lineRule="auto"/>
              <w:ind w:left="0" w:firstLine="357"/>
              <w:jc w:val="thaiDistribute"/>
              <w:rPr>
                <w:sz w:val="28"/>
                <w:szCs w:val="28"/>
              </w:rPr>
            </w:pPr>
            <w:r w:rsidRPr="00110431">
              <w:rPr>
                <w:spacing w:val="-4"/>
                <w:sz w:val="28"/>
                <w:szCs w:val="28"/>
                <w:cs/>
              </w:rPr>
              <w:t xml:space="preserve">การปล่อยก๊าซเรือนกระจกจากกรณีฐานนั้น </w:t>
            </w:r>
            <w:r w:rsidR="00777C8D" w:rsidRPr="00110431">
              <w:rPr>
                <w:rFonts w:hint="cs"/>
                <w:spacing w:val="-4"/>
                <w:sz w:val="28"/>
                <w:szCs w:val="28"/>
                <w:cs/>
              </w:rPr>
              <w:t>จะคิดเฉพาะก๊าซ</w:t>
            </w:r>
            <w:r w:rsidR="00777C8D" w:rsidRPr="00110431">
              <w:rPr>
                <w:rFonts w:hint="cs"/>
                <w:sz w:val="28"/>
                <w:szCs w:val="28"/>
                <w:cs/>
              </w:rPr>
              <w:t xml:space="preserve">มีเทน </w:t>
            </w:r>
            <w:r w:rsidR="00777C8D" w:rsidRPr="00110431">
              <w:rPr>
                <w:sz w:val="28"/>
                <w:szCs w:val="28"/>
              </w:rPr>
              <w:t>(CH</w:t>
            </w:r>
            <w:r w:rsidR="00777C8D" w:rsidRPr="00110431">
              <w:rPr>
                <w:sz w:val="28"/>
                <w:szCs w:val="28"/>
                <w:vertAlign w:val="subscript"/>
              </w:rPr>
              <w:t>4</w:t>
            </w:r>
            <w:r w:rsidR="00777C8D" w:rsidRPr="00110431">
              <w:rPr>
                <w:sz w:val="28"/>
                <w:szCs w:val="28"/>
              </w:rPr>
              <w:t>)</w:t>
            </w:r>
            <w:r w:rsidR="00777C8D" w:rsidRPr="00110431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2008D1" w:rsidRPr="00110431">
              <w:rPr>
                <w:rFonts w:hint="cs"/>
                <w:spacing w:val="-4"/>
                <w:sz w:val="28"/>
                <w:szCs w:val="28"/>
                <w:cs/>
              </w:rPr>
              <w:t>ที่เกิด</w:t>
            </w:r>
            <w:r w:rsidR="00777C8D" w:rsidRPr="00110431">
              <w:rPr>
                <w:rFonts w:hint="cs"/>
                <w:spacing w:val="-4"/>
                <w:sz w:val="28"/>
                <w:szCs w:val="28"/>
                <w:cs/>
              </w:rPr>
              <w:t>จากการ</w:t>
            </w:r>
            <w:r w:rsidR="00D03844" w:rsidRPr="00110431">
              <w:rPr>
                <w:rFonts w:hint="cs"/>
                <w:spacing w:val="-4"/>
                <w:sz w:val="28"/>
                <w:szCs w:val="28"/>
                <w:cs/>
              </w:rPr>
              <w:t>กองทิ้ง การเผาในที่โล่ง และระบบบำบัดน้ำเสีย</w:t>
            </w:r>
            <w:r w:rsidR="000C29E4" w:rsidRPr="00110431">
              <w:rPr>
                <w:rFonts w:hint="cs"/>
                <w:spacing w:val="-4"/>
                <w:sz w:val="28"/>
                <w:szCs w:val="28"/>
                <w:cs/>
              </w:rPr>
              <w:t>แบบไร้อากาศ</w:t>
            </w:r>
            <w:r w:rsidR="00D03844" w:rsidRPr="00110431">
              <w:rPr>
                <w:rFonts w:hint="cs"/>
                <w:spacing w:val="-4"/>
                <w:sz w:val="28"/>
                <w:szCs w:val="28"/>
                <w:cs/>
              </w:rPr>
              <w:t xml:space="preserve"> กรณีที่ขอบเขตของโครงการมีการ</w:t>
            </w:r>
            <w:r w:rsidR="005A4FA5" w:rsidRPr="00110431">
              <w:rPr>
                <w:rFonts w:hint="cs"/>
                <w:spacing w:val="-4"/>
                <w:sz w:val="28"/>
                <w:szCs w:val="28"/>
                <w:cs/>
              </w:rPr>
              <w:t>นำ</w:t>
            </w:r>
            <w:r w:rsidR="00D03844" w:rsidRPr="00110431">
              <w:rPr>
                <w:rFonts w:hint="cs"/>
                <w:spacing w:val="-4"/>
                <w:sz w:val="28"/>
                <w:szCs w:val="28"/>
                <w:cs/>
              </w:rPr>
              <w:t>ของเสียหลายประเภท</w:t>
            </w:r>
            <w:r w:rsidR="005A4FA5" w:rsidRPr="00110431">
              <w:rPr>
                <w:rFonts w:hint="cs"/>
                <w:spacing w:val="-4"/>
                <w:sz w:val="28"/>
                <w:szCs w:val="28"/>
                <w:cs/>
              </w:rPr>
              <w:t xml:space="preserve">มาหมักแบบไร้อากาศ </w:t>
            </w:r>
            <w:r w:rsidR="00D03844" w:rsidRPr="00110431">
              <w:rPr>
                <w:rFonts w:hint="cs"/>
                <w:spacing w:val="-4"/>
                <w:sz w:val="28"/>
                <w:szCs w:val="28"/>
                <w:cs/>
              </w:rPr>
              <w:t>ต้องจำแนกชนิดของของเสียและวิธีการจัดการ</w:t>
            </w:r>
            <w:r w:rsidR="00225E55" w:rsidRPr="00110431">
              <w:rPr>
                <w:rFonts w:hint="cs"/>
                <w:spacing w:val="-4"/>
                <w:sz w:val="28"/>
                <w:szCs w:val="28"/>
                <w:cs/>
              </w:rPr>
              <w:t>ให้ชัดเจน</w:t>
            </w:r>
            <w:r w:rsidR="00D03844" w:rsidRPr="00110431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D03844" w:rsidRPr="00110431">
              <w:rPr>
                <w:rFonts w:hint="cs"/>
                <w:sz w:val="28"/>
                <w:szCs w:val="28"/>
                <w:cs/>
              </w:rPr>
              <w:t>โดย</w:t>
            </w:r>
            <w:r w:rsidR="003429B9" w:rsidRPr="00110431">
              <w:rPr>
                <w:sz w:val="28"/>
                <w:szCs w:val="28"/>
                <w:cs/>
              </w:rPr>
              <w:t>ใช้สมการคำนวณ ดังนี้</w:t>
            </w:r>
          </w:p>
          <w:p w:rsidR="00A230D8" w:rsidRPr="00110431" w:rsidRDefault="00D93B09" w:rsidP="00D75ECB">
            <w:pPr>
              <w:tabs>
                <w:tab w:val="left" w:pos="1408"/>
              </w:tabs>
              <w:spacing w:after="0" w:line="240" w:lineRule="auto"/>
              <w:ind w:left="0" w:firstLine="357"/>
              <w:jc w:val="thaiDistribute"/>
              <w:rPr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Dump,y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Burn,y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WW,y</m:t>
                    </m:r>
                  </m:sub>
                </m:sSub>
              </m:oMath>
            </m:oMathPara>
          </w:p>
          <w:p w:rsidR="00A230D8" w:rsidRPr="00110431" w:rsidRDefault="00A230D8" w:rsidP="00A230D8">
            <w:pPr>
              <w:tabs>
                <w:tab w:val="left" w:pos="3329"/>
              </w:tabs>
              <w:spacing w:before="0" w:after="0" w:line="240" w:lineRule="auto"/>
              <w:ind w:left="180"/>
              <w:contextualSpacing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โดยที่ </w:t>
            </w:r>
          </w:p>
          <w:p w:rsidR="00A230D8" w:rsidRPr="00110431" w:rsidRDefault="00A230D8" w:rsidP="00A230D8">
            <w:pPr>
              <w:tabs>
                <w:tab w:val="left" w:pos="3329"/>
              </w:tabs>
              <w:spacing w:before="0" w:after="0" w:line="240" w:lineRule="auto"/>
              <w:ind w:left="180"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00"/>
              <w:gridCol w:w="6804"/>
            </w:tblGrid>
            <w:tr w:rsidR="00A230D8" w:rsidRPr="00110431" w:rsidTr="00A230D8">
              <w:tc>
                <w:tcPr>
                  <w:tcW w:w="1800" w:type="dxa"/>
                </w:tcPr>
                <w:p w:rsidR="00A230D8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A230D8" w:rsidRPr="00110431" w:rsidRDefault="00A230D8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="00C03C5F"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C03C5F" w:rsidRPr="00110431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C03C5F" w:rsidRPr="00110431">
                    <w:rPr>
                      <w:sz w:val="28"/>
                      <w:szCs w:val="28"/>
                    </w:rPr>
                    <w:t>y (tCO</w:t>
                  </w:r>
                  <w:r w:rsidR="00C03C5F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C03C5F" w:rsidRPr="00110431">
                    <w:rPr>
                      <w:sz w:val="28"/>
                      <w:szCs w:val="28"/>
                    </w:rPr>
                    <w:t>e</w:t>
                  </w:r>
                  <w:r w:rsidR="00C03C5F" w:rsidRPr="00110431">
                    <w:rPr>
                      <w:spacing w:val="-4"/>
                      <w:sz w:val="28"/>
                      <w:szCs w:val="28"/>
                    </w:rPr>
                    <w:t>/year</w:t>
                  </w:r>
                  <w:r w:rsidR="00C03C5F"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A230D8" w:rsidRPr="00110431" w:rsidTr="00A230D8">
              <w:tc>
                <w:tcPr>
                  <w:tcW w:w="1800" w:type="dxa"/>
                </w:tcPr>
                <w:p w:rsidR="00A230D8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Dump,y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A230D8" w:rsidRPr="00110431" w:rsidRDefault="00A230D8" w:rsidP="00171720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ปริมาณการปล่อยก๊าซมีเทนจาก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การกองทิ้ง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</w:t>
                  </w:r>
                  <w:r w:rsidR="00ED20DB" w:rsidRPr="00110431">
                    <w:rPr>
                      <w:spacing w:val="-4"/>
                      <w:sz w:val="28"/>
                      <w:szCs w:val="28"/>
                    </w:rPr>
                    <w:t>/year</w:t>
                  </w:r>
                  <w:r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A230D8" w:rsidRPr="00110431" w:rsidTr="00A230D8">
              <w:tc>
                <w:tcPr>
                  <w:tcW w:w="1800" w:type="dxa"/>
                </w:tcPr>
                <w:p w:rsidR="00467CF0" w:rsidRPr="00110431" w:rsidRDefault="00D93B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Burn,y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A230D8" w:rsidRPr="00110431" w:rsidRDefault="00A230D8" w:rsidP="00171720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ปริมาณการปล่อยก๊าซมีเทนจากการเผาในที่โล่ง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</w:t>
                  </w:r>
                  <w:r w:rsidR="00ED20DB" w:rsidRPr="00110431">
                    <w:rPr>
                      <w:spacing w:val="-4"/>
                      <w:sz w:val="28"/>
                      <w:szCs w:val="28"/>
                    </w:rPr>
                    <w:t>/year</w:t>
                  </w:r>
                  <w:r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A230D8" w:rsidRPr="00110431" w:rsidTr="00A230D8">
              <w:tc>
                <w:tcPr>
                  <w:tcW w:w="1800" w:type="dxa"/>
                </w:tcPr>
                <w:p w:rsidR="00A230D8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WW,y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262BE2" w:rsidRPr="00110431" w:rsidRDefault="00A230D8" w:rsidP="00A230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กระบวน</w:t>
                  </w:r>
                  <w:r w:rsidRPr="00110431">
                    <w:rPr>
                      <w:sz w:val="28"/>
                      <w:szCs w:val="28"/>
                      <w:cs/>
                    </w:rPr>
                    <w:t>การบำบัดน้ำเสีย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แบบไร้อากาศ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 xml:space="preserve">y </w:t>
                  </w:r>
                </w:p>
                <w:p w:rsidR="00A230D8" w:rsidRPr="00110431" w:rsidRDefault="00262BE2" w:rsidP="00A230D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   </w:t>
                  </w:r>
                  <w:r w:rsidR="00A230D8" w:rsidRPr="00110431">
                    <w:rPr>
                      <w:sz w:val="28"/>
                      <w:szCs w:val="28"/>
                    </w:rPr>
                    <w:t>(tCO</w:t>
                  </w:r>
                  <w:r w:rsidR="00A230D8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230D8" w:rsidRPr="00110431">
                    <w:rPr>
                      <w:sz w:val="28"/>
                      <w:szCs w:val="28"/>
                    </w:rPr>
                    <w:t>e</w:t>
                  </w:r>
                  <w:r w:rsidR="00ED20DB" w:rsidRPr="00110431">
                    <w:rPr>
                      <w:spacing w:val="-4"/>
                      <w:sz w:val="28"/>
                      <w:szCs w:val="28"/>
                    </w:rPr>
                    <w:t>/year</w:t>
                  </w:r>
                  <w:r w:rsidR="00A230D8"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230D8" w:rsidRPr="00110431" w:rsidRDefault="00A230D8" w:rsidP="003429B9">
            <w:pPr>
              <w:spacing w:after="0" w:line="240" w:lineRule="auto"/>
              <w:ind w:left="0" w:firstLine="357"/>
              <w:jc w:val="thaiDistribute"/>
              <w:rPr>
                <w:i/>
                <w:sz w:val="14"/>
                <w:szCs w:val="14"/>
              </w:rPr>
            </w:pPr>
          </w:p>
          <w:p w:rsidR="00D03844" w:rsidRPr="00110431" w:rsidRDefault="001833D0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4.1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110431">
              <w:rPr>
                <w:sz w:val="28"/>
                <w:szCs w:val="28"/>
                <w:cs/>
              </w:rPr>
              <w:t>ปริมาณการปล่อยก๊าซมีเทนจาก</w:t>
            </w:r>
            <w:r w:rsidR="00D03844" w:rsidRPr="00110431">
              <w:rPr>
                <w:rFonts w:hint="cs"/>
                <w:sz w:val="28"/>
                <w:szCs w:val="28"/>
                <w:cs/>
              </w:rPr>
              <w:t>การกองทิ้ง</w:t>
            </w:r>
          </w:p>
          <w:p w:rsidR="00A55923" w:rsidRPr="00110431" w:rsidRDefault="00D03844" w:rsidP="00D0384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8269B1" w:rsidRPr="00110431">
              <w:rPr>
                <w:sz w:val="28"/>
                <w:szCs w:val="28"/>
                <w:cs/>
              </w:rPr>
              <w:t>กรณีที่ของเสียถูกกองทิ้งไว้ภายใต้สภาวะมีอากาศ (</w:t>
            </w:r>
            <w:r w:rsidR="008269B1" w:rsidRPr="00110431">
              <w:rPr>
                <w:sz w:val="28"/>
                <w:szCs w:val="28"/>
              </w:rPr>
              <w:t xml:space="preserve">aerobic condition) </w:t>
            </w:r>
            <w:r w:rsidR="008269B1" w:rsidRPr="00110431">
              <w:rPr>
                <w:sz w:val="28"/>
                <w:szCs w:val="28"/>
                <w:cs/>
              </w:rPr>
              <w:t>หรือถูกนำไปใช้ประโยชน์ในการปรับปรุงดิน</w:t>
            </w:r>
            <w:r w:rsidR="00595AB7" w:rsidRPr="00110431">
              <w:rPr>
                <w:rFonts w:hint="cs"/>
                <w:sz w:val="28"/>
                <w:szCs w:val="28"/>
                <w:cs/>
              </w:rPr>
              <w:t xml:space="preserve"> จะไม่พิจารณา</w:t>
            </w:r>
            <w:r w:rsidR="008269B1" w:rsidRPr="00110431">
              <w:rPr>
                <w:sz w:val="28"/>
                <w:szCs w:val="28"/>
                <w:cs/>
              </w:rPr>
              <w:t>ปริมาณการปล่อยก๊าซมีเทน</w:t>
            </w:r>
            <w:r w:rsidR="00595AB7" w:rsidRPr="00110431">
              <w:rPr>
                <w:rFonts w:hint="cs"/>
                <w:sz w:val="28"/>
                <w:szCs w:val="28"/>
                <w:cs/>
              </w:rPr>
              <w:t xml:space="preserve">ซึ่งเกิดขึ้นเพียงเล็กน้อย </w:t>
            </w:r>
            <w:r w:rsidR="008269B1" w:rsidRPr="00110431">
              <w:rPr>
                <w:sz w:val="28"/>
                <w:szCs w:val="28"/>
                <w:cs/>
              </w:rPr>
              <w:t xml:space="preserve">ดังนั้น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Dump,y</m:t>
                  </m:r>
                </m:sub>
              </m:sSub>
            </m:oMath>
            <w:r w:rsidR="008269B1" w:rsidRPr="00110431">
              <w:rPr>
                <w:sz w:val="28"/>
                <w:szCs w:val="28"/>
                <w:cs/>
              </w:rPr>
              <w:t xml:space="preserve"> </w:t>
            </w:r>
            <w:r w:rsidR="008269B1" w:rsidRPr="00110431">
              <w:rPr>
                <w:sz w:val="28"/>
                <w:szCs w:val="28"/>
              </w:rPr>
              <w:t>= 0</w:t>
            </w:r>
          </w:p>
          <w:p w:rsidR="00595AB7" w:rsidRPr="00110431" w:rsidRDefault="00595AB7" w:rsidP="00F6285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 xml:space="preserve">        </w:t>
            </w:r>
            <w:r w:rsidR="008269B1" w:rsidRPr="00110431">
              <w:rPr>
                <w:sz w:val="28"/>
                <w:szCs w:val="28"/>
                <w:cs/>
              </w:rPr>
              <w:t>กรณีที่ของเสียถูกกองทิ้งไว้เกิดการย่อยสลายในสภาวะไร้อากาศ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  <w:cs/>
              </w:rPr>
              <w:t xml:space="preserve">จะคิดเฉพาะการปล่อยก๊าซมีเทน </w:t>
            </w:r>
            <w:r w:rsidR="00F62855" w:rsidRPr="00110431">
              <w:rPr>
                <w:rFonts w:hint="cs"/>
                <w:sz w:val="28"/>
                <w:szCs w:val="28"/>
                <w:cs/>
              </w:rPr>
              <w:t>โดยใช้</w:t>
            </w:r>
            <w:r w:rsidRPr="00110431">
              <w:rPr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</w:rPr>
              <w:t>T-VER-TOOL-WASTE-</w:t>
            </w:r>
            <w:r w:rsidRPr="00110431">
              <w:rPr>
                <w:sz w:val="28"/>
                <w:szCs w:val="28"/>
                <w:cs/>
              </w:rPr>
              <w:t xml:space="preserve">01 ในการคำนวณการปล่อยก๊าซเรือนกระจกจากกรณีฐาน ให้เลือกใช้ค่า </w:t>
            </w:r>
            <w:r w:rsidRPr="00110431">
              <w:rPr>
                <w:sz w:val="28"/>
                <w:szCs w:val="28"/>
              </w:rPr>
              <w:t xml:space="preserve">MCF </w:t>
            </w:r>
            <w:r w:rsidRPr="00110431">
              <w:rPr>
                <w:sz w:val="28"/>
                <w:szCs w:val="28"/>
                <w:cs/>
              </w:rPr>
              <w:t>ตามลักษณะ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ของพื้นที่ที่นำของเสียไปกองทิ้งไว้ </w:t>
            </w:r>
            <w:r w:rsidR="00F62855" w:rsidRPr="00110431">
              <w:rPr>
                <w:rFonts w:hint="cs"/>
                <w:sz w:val="28"/>
                <w:szCs w:val="28"/>
                <w:cs/>
              </w:rPr>
              <w:t>และ</w:t>
            </w:r>
            <w:r w:rsidRPr="00110431">
              <w:rPr>
                <w:rFonts w:hint="cs"/>
                <w:sz w:val="28"/>
                <w:szCs w:val="28"/>
                <w:cs/>
              </w:rPr>
              <w:t>ปริมาณของเสียที่นำไปหมักแบบไร้อากาศแทนการกองทิ้ง</w:t>
            </w:r>
          </w:p>
          <w:p w:rsidR="00F62855" w:rsidRPr="00110431" w:rsidRDefault="00F62855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</w:p>
          <w:p w:rsidR="00A51ABE" w:rsidRPr="00110431" w:rsidRDefault="00A51ABE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4.</w:t>
            </w:r>
            <w:r w:rsidR="001833D0" w:rsidRPr="00110431">
              <w:rPr>
                <w:sz w:val="28"/>
                <w:szCs w:val="28"/>
              </w:rPr>
              <w:t>2</w:t>
            </w:r>
            <w:r w:rsidR="00A1293B" w:rsidRPr="00110431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94471F" w:rsidRPr="00110431">
              <w:rPr>
                <w:rFonts w:hint="cs"/>
                <w:sz w:val="28"/>
                <w:szCs w:val="28"/>
                <w:cs/>
              </w:rPr>
              <w:t>ปริมาณการปล่อยก๊าซมีเทนจากการเผาในที่โล่ง</w:t>
            </w:r>
            <w:r w:rsidR="0094471F" w:rsidRPr="00110431">
              <w:rPr>
                <w:sz w:val="28"/>
                <w:szCs w:val="28"/>
                <w:cs/>
              </w:rPr>
              <w:t xml:space="preserve"> </w:t>
            </w:r>
          </w:p>
          <w:p w:rsidR="00D312C9" w:rsidRPr="00110431" w:rsidRDefault="00D312C9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0"/>
                <w:szCs w:val="20"/>
              </w:rPr>
            </w:pPr>
          </w:p>
          <w:p w:rsidR="00D312C9" w:rsidRPr="00110431" w:rsidRDefault="00D93B09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Burn,y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Burn,PJ,y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Burn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  <w:p w:rsidR="00F42923" w:rsidRPr="00110431" w:rsidRDefault="00F42923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00"/>
              <w:gridCol w:w="6804"/>
            </w:tblGrid>
            <w:tr w:rsidR="00D312C9" w:rsidRPr="00110431" w:rsidTr="00A230D8">
              <w:tc>
                <w:tcPr>
                  <w:tcW w:w="1800" w:type="dxa"/>
                </w:tcPr>
                <w:p w:rsidR="00D312C9" w:rsidRPr="00110431" w:rsidRDefault="00D93B09" w:rsidP="00C347D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Burn,y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D312C9" w:rsidRPr="00110431" w:rsidRDefault="00D312C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ปริมาณการปล่อยก๊าซมีเทนจากการเผาในที่โล่ง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</w:t>
                  </w:r>
                  <w:r w:rsidR="00597375" w:rsidRPr="00110431">
                    <w:rPr>
                      <w:spacing w:val="-4"/>
                      <w:sz w:val="28"/>
                      <w:szCs w:val="28"/>
                    </w:rPr>
                    <w:t>/year</w:t>
                  </w:r>
                  <w:r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D312C9" w:rsidRPr="00110431" w:rsidTr="00A230D8">
              <w:tc>
                <w:tcPr>
                  <w:tcW w:w="1800" w:type="dxa"/>
                </w:tcPr>
                <w:p w:rsidR="00D312C9" w:rsidRPr="00110431" w:rsidRDefault="00D93B09" w:rsidP="00C347D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Burn,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262BE2" w:rsidRPr="00110431" w:rsidRDefault="00D312C9" w:rsidP="00D271B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1F40D3" w:rsidRPr="00110431">
                    <w:rPr>
                      <w:rFonts w:hint="cs"/>
                      <w:sz w:val="28"/>
                      <w:szCs w:val="28"/>
                      <w:cs/>
                    </w:rPr>
                    <w:t>เศษวัสดุเหลือทิ้งทางการเกษตรที่นำมาหมักแบบไร้อากาศ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แทนการเผา</w:t>
                  </w:r>
                </w:p>
                <w:p w:rsidR="00D312C9" w:rsidRPr="00110431" w:rsidRDefault="00262BE2" w:rsidP="00D271B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  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ในที่โล่ง</w:t>
                  </w:r>
                  <w:r w:rsidR="000C29E4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597375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ในปี  </w:t>
                  </w:r>
                  <w:r w:rsidR="00597375" w:rsidRPr="00110431">
                    <w:rPr>
                      <w:sz w:val="28"/>
                      <w:szCs w:val="28"/>
                    </w:rPr>
                    <w:t>y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3E39DA" w:rsidRPr="00110431">
                    <w:rPr>
                      <w:sz w:val="28"/>
                      <w:szCs w:val="28"/>
                    </w:rPr>
                    <w:t xml:space="preserve">(t 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น้ำหนักแห้ง</w:t>
                  </w:r>
                  <w:r w:rsidR="00597375" w:rsidRPr="00110431">
                    <w:rPr>
                      <w:spacing w:val="-4"/>
                      <w:sz w:val="28"/>
                      <w:szCs w:val="28"/>
                    </w:rPr>
                    <w:t>/year</w:t>
                  </w:r>
                  <w:r w:rsidR="003E39DA"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D312C9" w:rsidRPr="00110431" w:rsidTr="00A230D8">
              <w:tc>
                <w:tcPr>
                  <w:tcW w:w="1800" w:type="dxa"/>
                </w:tcPr>
                <w:p w:rsidR="00467CF0" w:rsidRPr="00110431" w:rsidRDefault="00D93B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Burn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467CF0" w:rsidRPr="00110431" w:rsidRDefault="00D312C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="001F40D3" w:rsidRPr="00110431">
                    <w:rPr>
                      <w:rFonts w:hint="cs"/>
                      <w:sz w:val="28"/>
                      <w:szCs w:val="28"/>
                      <w:cs/>
                    </w:rPr>
                    <w:t>ค่าการปล่อยก๊าซมีเทนจาก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การเผา</w:t>
                  </w:r>
                  <w:r w:rsidR="001F40D3" w:rsidRPr="00110431">
                    <w:rPr>
                      <w:rFonts w:hint="cs"/>
                      <w:sz w:val="28"/>
                      <w:szCs w:val="28"/>
                      <w:cs/>
                    </w:rPr>
                    <w:t>เศษวัสดุเหลือทิ้งทางการเกษตร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ในที่โล่ง</w:t>
                  </w:r>
                </w:p>
                <w:p w:rsidR="00467CF0" w:rsidRPr="00110431" w:rsidRDefault="00262B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  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="003E39DA" w:rsidRPr="00110431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="003E39DA" w:rsidRPr="00110431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="003E39DA" w:rsidRPr="00110431">
                    <w:rPr>
                      <w:sz w:val="28"/>
                      <w:szCs w:val="28"/>
                    </w:rPr>
                    <w:t xml:space="preserve">t </w:t>
                  </w:r>
                  <w:r w:rsidR="003E39DA" w:rsidRPr="00110431">
                    <w:rPr>
                      <w:rFonts w:hint="cs"/>
                      <w:sz w:val="28"/>
                      <w:szCs w:val="28"/>
                      <w:cs/>
                    </w:rPr>
                    <w:t>น้ำหนักแห้ง</w:t>
                  </w:r>
                  <w:r w:rsidR="003E39DA"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3E39DA" w:rsidRPr="00110431" w:rsidTr="00A230D8">
              <w:tc>
                <w:tcPr>
                  <w:tcW w:w="1800" w:type="dxa"/>
                </w:tcPr>
                <w:p w:rsidR="003E39DA" w:rsidRPr="00110431" w:rsidRDefault="00D93B09" w:rsidP="00F012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GWP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CH4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3E39DA" w:rsidRPr="00110431" w:rsidRDefault="003E39DA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ศักยภาพในการทำให้เกิดภาวะโลกร้อนของก๊าซมีเทน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110431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</w:t>
                  </w:r>
                  <w:r w:rsidRPr="00110431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110431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110431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D312C9" w:rsidRPr="00110431" w:rsidRDefault="00D312C9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</w:p>
          <w:p w:rsidR="003E39DA" w:rsidRPr="00110431" w:rsidRDefault="00CE55FA" w:rsidP="003E39DA">
            <w:pPr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 xml:space="preserve">    </w:t>
            </w:r>
            <w:r w:rsidR="003E39DA" w:rsidRPr="00110431">
              <w:rPr>
                <w:sz w:val="28"/>
                <w:szCs w:val="28"/>
              </w:rPr>
              <w:t xml:space="preserve">4.3 </w:t>
            </w:r>
            <w:r w:rsidR="003E39DA" w:rsidRPr="00110431">
              <w:rPr>
                <w:sz w:val="28"/>
                <w:szCs w:val="28"/>
                <w:cs/>
              </w:rPr>
              <w:t>การปล่อยก๊าซเรือนกระจกจาก</w:t>
            </w:r>
            <w:r w:rsidR="003E39DA" w:rsidRPr="00110431">
              <w:rPr>
                <w:rFonts w:hint="cs"/>
                <w:sz w:val="28"/>
                <w:szCs w:val="28"/>
                <w:cs/>
              </w:rPr>
              <w:t>กระบวน</w:t>
            </w:r>
            <w:r w:rsidR="003E39DA" w:rsidRPr="00110431">
              <w:rPr>
                <w:sz w:val="28"/>
                <w:szCs w:val="28"/>
                <w:cs/>
              </w:rPr>
              <w:t>การบำบัดน้ำเสีย</w:t>
            </w:r>
            <w:r w:rsidR="003E39DA" w:rsidRPr="00110431">
              <w:rPr>
                <w:rFonts w:hint="cs"/>
                <w:sz w:val="28"/>
                <w:szCs w:val="28"/>
                <w:cs/>
              </w:rPr>
              <w:t>แบบไร้อากาศ</w:t>
            </w:r>
          </w:p>
          <w:p w:rsidR="003E39DA" w:rsidRPr="00110431" w:rsidRDefault="003E39DA" w:rsidP="003E39DA">
            <w:pPr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 xml:space="preserve">          </w:t>
            </w:r>
            <w:r w:rsidRPr="00110431">
              <w:rPr>
                <w:rFonts w:hint="cs"/>
                <w:sz w:val="28"/>
                <w:szCs w:val="28"/>
                <w:cs/>
              </w:rPr>
              <w:t>หากมีการนำน้ำเสียมาหมัก</w:t>
            </w:r>
            <w:r w:rsidR="004A6557" w:rsidRPr="00110431">
              <w:rPr>
                <w:rFonts w:hint="cs"/>
                <w:sz w:val="28"/>
                <w:szCs w:val="28"/>
                <w:cs/>
              </w:rPr>
              <w:t>แบบ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ไร้อากาศร่วมด้วย </w:t>
            </w:r>
            <w:r w:rsidR="004A6557" w:rsidRPr="00110431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Pr="00110431">
              <w:rPr>
                <w:rFonts w:hint="cs"/>
                <w:sz w:val="28"/>
                <w:szCs w:val="28"/>
                <w:cs/>
              </w:rPr>
              <w:t>จำแนกเป็นกรณี ดังนี้</w:t>
            </w:r>
          </w:p>
          <w:p w:rsidR="00D75ECB" w:rsidRPr="00110431" w:rsidRDefault="003E39DA" w:rsidP="003E39DA">
            <w:pPr>
              <w:pStyle w:val="ListParagraph"/>
              <w:numPr>
                <w:ilvl w:val="0"/>
                <w:numId w:val="11"/>
              </w:numPr>
              <w:tabs>
                <w:tab w:val="left" w:pos="3329"/>
              </w:tabs>
              <w:spacing w:before="0" w:after="0" w:line="240" w:lineRule="auto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pacing w:val="-4"/>
                <w:sz w:val="28"/>
                <w:szCs w:val="28"/>
                <w:cs/>
              </w:rPr>
              <w:t>กรณีที่เป็นน้ำเสียทั่วไป</w:t>
            </w:r>
            <w:r w:rsidR="00D75ECB" w:rsidRPr="00110431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</w:p>
          <w:p w:rsidR="003E39DA" w:rsidRPr="00110431" w:rsidRDefault="003E39DA" w:rsidP="00D75ECB">
            <w:pPr>
              <w:pStyle w:val="ListParagraph"/>
              <w:tabs>
                <w:tab w:val="left" w:pos="3329"/>
              </w:tabs>
              <w:spacing w:before="0" w:after="0" w:line="240" w:lineRule="auto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pacing w:val="-4"/>
                <w:sz w:val="28"/>
                <w:szCs w:val="28"/>
                <w:cs/>
              </w:rPr>
              <w:t>คำนวณการปล่อยก๊าซเรือนกระจกจากกรณีฐาน</w:t>
            </w:r>
            <w:r w:rsidRPr="00110431">
              <w:rPr>
                <w:rFonts w:hint="cs"/>
                <w:sz w:val="28"/>
                <w:szCs w:val="28"/>
                <w:cs/>
              </w:rPr>
              <w:t>จากระเบียบวิธีการฯ</w:t>
            </w:r>
            <w:r w:rsidRPr="00110431">
              <w:rPr>
                <w:sz w:val="28"/>
                <w:szCs w:val="28"/>
                <w:cs/>
              </w:rPr>
              <w:t>การกักเก็บก๊าซมีเทนจากการบำบัดน้ำเสียแบบไร้อากาศเพื่อนำไปใช้ประโยชน์หรือเผาทำลาย</w:t>
            </w:r>
            <w:r w:rsidRPr="00110431">
              <w:rPr>
                <w:sz w:val="28"/>
                <w:szCs w:val="28"/>
              </w:rPr>
              <w:t xml:space="preserve"> </w:t>
            </w:r>
            <w:r w:rsidRPr="00110431">
              <w:rPr>
                <w:sz w:val="28"/>
                <w:szCs w:val="28"/>
                <w:cs/>
              </w:rPr>
              <w:t>(</w:t>
            </w:r>
            <w:r w:rsidRPr="00110431">
              <w:rPr>
                <w:sz w:val="28"/>
                <w:szCs w:val="28"/>
              </w:rPr>
              <w:t>Methane Capture from Anaerobic Wastewater Treatment for Utilization or Flaring)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pacing w:val="-4"/>
                <w:sz w:val="28"/>
                <w:szCs w:val="28"/>
              </w:rPr>
              <w:t xml:space="preserve">T-VER-METH-WM-01 </w:t>
            </w:r>
          </w:p>
          <w:p w:rsidR="00D75ECB" w:rsidRPr="00110431" w:rsidRDefault="003E39DA" w:rsidP="00F01263">
            <w:pPr>
              <w:pStyle w:val="ListParagraph"/>
              <w:numPr>
                <w:ilvl w:val="0"/>
                <w:numId w:val="11"/>
              </w:numPr>
              <w:tabs>
                <w:tab w:val="left" w:pos="3329"/>
              </w:tabs>
              <w:spacing w:before="0" w:after="0" w:line="240" w:lineRule="auto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กรณีที่</w:t>
            </w:r>
            <w:r w:rsidR="00F01263" w:rsidRPr="00110431">
              <w:rPr>
                <w:rFonts w:hint="cs"/>
                <w:sz w:val="28"/>
                <w:szCs w:val="28"/>
                <w:cs/>
              </w:rPr>
              <w:t>เป็นน้ำเสียจากฟาร์มสุกร</w:t>
            </w:r>
            <w:r w:rsidR="00D75ECB"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CE55FA" w:rsidRPr="00110431" w:rsidRDefault="00F01263" w:rsidP="00C4211B">
            <w:pPr>
              <w:pStyle w:val="ListParagraph"/>
              <w:tabs>
                <w:tab w:val="left" w:pos="3329"/>
              </w:tabs>
              <w:spacing w:before="0" w:after="0" w:line="240" w:lineRule="auto"/>
              <w:jc w:val="thaiDistribute"/>
              <w:rPr>
                <w:cs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คำนวณ</w:t>
            </w:r>
            <w:r w:rsidRPr="00110431">
              <w:rPr>
                <w:rFonts w:hint="cs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จากระเบียบวิธีการฯ </w:t>
            </w:r>
            <w:r w:rsidRPr="00110431">
              <w:rPr>
                <w:sz w:val="28"/>
                <w:szCs w:val="28"/>
                <w:cs/>
              </w:rPr>
              <w:t>การกักเก็บก๊าซมีเทนจากการบำบัดน้ำเสียฟาร์มสุกร (</w:t>
            </w:r>
            <w:r w:rsidRPr="00110431">
              <w:rPr>
                <w:sz w:val="28"/>
                <w:szCs w:val="28"/>
              </w:rPr>
              <w:t>Methane Recovery in Swine Wastewater Treatment)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</w:rPr>
              <w:t>T-VER-METH-WM-08</w:t>
            </w:r>
          </w:p>
        </w:tc>
      </w:tr>
    </w:tbl>
    <w:p w:rsidR="00AC0164" w:rsidRPr="00110431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110431" w:rsidRDefault="00EB6C68" w:rsidP="003B642D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11043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110431">
        <w:rPr>
          <w:b/>
          <w:bCs/>
          <w:szCs w:val="32"/>
          <w:cs/>
        </w:rPr>
        <w:t>การดำเนิน</w:t>
      </w:r>
      <w:r w:rsidRPr="00110431">
        <w:rPr>
          <w:b/>
          <w:bCs/>
          <w:szCs w:val="32"/>
          <w:cs/>
        </w:rPr>
        <w:t>โครงการ</w:t>
      </w:r>
      <w:r w:rsidRPr="00110431">
        <w:rPr>
          <w:b/>
          <w:bCs/>
          <w:szCs w:val="32"/>
        </w:rPr>
        <w:t xml:space="preserve"> (Project </w:t>
      </w:r>
      <w:r w:rsidR="006A621D" w:rsidRPr="00110431">
        <w:rPr>
          <w:b/>
          <w:bCs/>
          <w:szCs w:val="32"/>
        </w:rPr>
        <w:t>E</w:t>
      </w:r>
      <w:r w:rsidRPr="0011043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61DF" w:rsidRPr="00110431" w:rsidTr="000661DF">
        <w:trPr>
          <w:trHeight w:val="332"/>
        </w:trPr>
        <w:tc>
          <w:tcPr>
            <w:tcW w:w="9242" w:type="dxa"/>
          </w:tcPr>
          <w:p w:rsidR="008C1F55" w:rsidRPr="00110431" w:rsidRDefault="000661DF" w:rsidP="000C59EC">
            <w:pPr>
              <w:spacing w:before="0" w:after="0" w:line="240" w:lineRule="auto"/>
              <w:ind w:left="0" w:firstLine="357"/>
              <w:jc w:val="thaiDistribute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C1F55" w:rsidRPr="00110431">
              <w:rPr>
                <w:sz w:val="28"/>
                <w:szCs w:val="28"/>
                <w:cs/>
              </w:rPr>
              <w:t>จะคิดเฉพาะการปล่อย</w:t>
            </w:r>
            <w:r w:rsidR="008C1F55" w:rsidRPr="00110431"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8C1F55" w:rsidRPr="00110431">
              <w:rPr>
                <w:spacing w:val="-4"/>
                <w:sz w:val="28"/>
                <w:szCs w:val="28"/>
              </w:rPr>
              <w:t>CO</w:t>
            </w:r>
            <w:r w:rsidR="008C1F55" w:rsidRPr="00110431">
              <w:rPr>
                <w:spacing w:val="-4"/>
                <w:sz w:val="28"/>
                <w:szCs w:val="28"/>
                <w:vertAlign w:val="subscript"/>
              </w:rPr>
              <w:t>2</w:t>
            </w:r>
            <w:r w:rsidR="008C1F55" w:rsidRPr="00110431"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จาก</w:t>
            </w:r>
            <w:r w:rsidR="008C1F55" w:rsidRPr="00110431">
              <w:rPr>
                <w:sz w:val="28"/>
                <w:szCs w:val="28"/>
                <w:cs/>
              </w:rPr>
              <w:t>การ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เผาไหม้</w:t>
            </w:r>
            <w:r w:rsidR="008C1F55" w:rsidRPr="00110431">
              <w:rPr>
                <w:sz w:val="28"/>
                <w:szCs w:val="28"/>
                <w:cs/>
              </w:rPr>
              <w:t>เชื้อเพลิงฟอสซิล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8C1F55" w:rsidRPr="00110431">
              <w:rPr>
                <w:sz w:val="28"/>
                <w:szCs w:val="28"/>
              </w:rPr>
              <w:t xml:space="preserve"> 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การ</w:t>
            </w:r>
            <w:r w:rsidR="008C1F55" w:rsidRPr="00110431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8C1F55" w:rsidRPr="00110431">
              <w:rPr>
                <w:sz w:val="28"/>
                <w:szCs w:val="28"/>
              </w:rPr>
              <w:t xml:space="preserve"> 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การปล่อยก๊าซมีเทน (</w:t>
            </w:r>
            <w:r w:rsidR="008C1F55" w:rsidRPr="00110431">
              <w:rPr>
                <w:sz w:val="28"/>
                <w:szCs w:val="28"/>
              </w:rPr>
              <w:t>CH</w:t>
            </w:r>
            <w:r w:rsidR="008C1F55" w:rsidRPr="00110431">
              <w:rPr>
                <w:sz w:val="28"/>
                <w:szCs w:val="28"/>
                <w:vertAlign w:val="subscript"/>
              </w:rPr>
              <w:t>4</w:t>
            </w:r>
            <w:r w:rsidR="008C1F55" w:rsidRPr="00110431">
              <w:rPr>
                <w:sz w:val="28"/>
                <w:szCs w:val="28"/>
              </w:rPr>
              <w:t xml:space="preserve">) 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จากการรั่วไหล</w:t>
            </w:r>
            <w:r w:rsidR="000C29E4" w:rsidRPr="00110431">
              <w:rPr>
                <w:rFonts w:hint="cs"/>
                <w:sz w:val="28"/>
                <w:szCs w:val="28"/>
                <w:cs/>
              </w:rPr>
              <w:t>ของ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ระบบหมัก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แบบ</w:t>
            </w:r>
            <w:r w:rsidR="008C1F55" w:rsidRPr="00110431">
              <w:rPr>
                <w:rFonts w:hint="cs"/>
                <w:sz w:val="28"/>
                <w:szCs w:val="28"/>
                <w:cs/>
              </w:rPr>
              <w:t>ไร้อากาศ และระบบเผาทำลาย</w:t>
            </w:r>
            <w:r w:rsidR="000C29E4" w:rsidRPr="00110431">
              <w:rPr>
                <w:rFonts w:hint="cs"/>
                <w:sz w:val="28"/>
                <w:szCs w:val="28"/>
                <w:cs/>
              </w:rPr>
              <w:t>ก๊าซมีเทน</w:t>
            </w:r>
          </w:p>
          <w:p w:rsidR="00D75ECB" w:rsidRPr="00110431" w:rsidRDefault="00D75ECB" w:rsidP="000C59EC">
            <w:pPr>
              <w:spacing w:before="0" w:after="0" w:line="240" w:lineRule="auto"/>
              <w:ind w:left="0" w:firstLine="357"/>
              <w:jc w:val="thaiDistribute"/>
              <w:rPr>
                <w:sz w:val="28"/>
                <w:szCs w:val="28"/>
              </w:rPr>
            </w:pPr>
          </w:p>
          <w:p w:rsidR="008C1F55" w:rsidRPr="00110431" w:rsidRDefault="00D93B09" w:rsidP="000C59EC">
            <w:pPr>
              <w:spacing w:before="0" w:after="0" w:line="240" w:lineRule="auto"/>
              <w:ind w:left="0" w:firstLine="357"/>
              <w:jc w:val="thaiDistribute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FF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EL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leak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flare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</m:oMath>
            </m:oMathPara>
          </w:p>
          <w:p w:rsidR="008C1F55" w:rsidRPr="00110431" w:rsidRDefault="008C1F55" w:rsidP="000C59EC">
            <w:pPr>
              <w:spacing w:before="0" w:after="0" w:line="240" w:lineRule="auto"/>
              <w:ind w:left="0" w:firstLine="357"/>
              <w:jc w:val="thaiDistribute"/>
              <w:rPr>
                <w:sz w:val="18"/>
                <w:szCs w:val="18"/>
              </w:rPr>
            </w:pPr>
          </w:p>
          <w:p w:rsidR="000661DF" w:rsidRPr="00110431" w:rsidRDefault="000661DF" w:rsidP="000C59EC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0"/>
              <w:gridCol w:w="6804"/>
            </w:tblGrid>
            <w:tr w:rsidR="008C1F55" w:rsidRPr="00110431" w:rsidTr="00A230D8">
              <w:tc>
                <w:tcPr>
                  <w:tcW w:w="1800" w:type="dxa"/>
                </w:tcPr>
                <w:p w:rsidR="008C1F55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8C1F55" w:rsidRPr="00110431" w:rsidRDefault="008C1F55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4"/>
                      <w:szCs w:val="24"/>
                      <w:cs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="00A23930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 ในปี </w:t>
                  </w:r>
                  <w:r w:rsidR="00A23930" w:rsidRPr="00110431">
                    <w:rPr>
                      <w:sz w:val="28"/>
                      <w:szCs w:val="28"/>
                    </w:rPr>
                    <w:t>y (tCO</w:t>
                  </w:r>
                  <w:r w:rsidR="00A23930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23930"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8C1F55" w:rsidRPr="00110431" w:rsidTr="00A230D8">
              <w:tc>
                <w:tcPr>
                  <w:tcW w:w="1800" w:type="dxa"/>
                </w:tcPr>
                <w:p w:rsidR="008C1F55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FF,y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967697" w:rsidRPr="00110431" w:rsidRDefault="008C1F55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pacing w:val="-4"/>
                      <w:sz w:val="28"/>
                      <w:szCs w:val="28"/>
                    </w:rPr>
                  </w:pPr>
                  <w:r w:rsidRPr="00110431">
                    <w:rPr>
                      <w:spacing w:val="-4"/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</w:p>
                <w:p w:rsidR="008C1F55" w:rsidRPr="00110431" w:rsidRDefault="00967697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 xml:space="preserve">  </w:t>
                  </w:r>
                  <w:r w:rsidR="008C1F55" w:rsidRPr="0011043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 xml:space="preserve"> ในปี</w:t>
                  </w:r>
                  <w:r w:rsidR="008C1F55" w:rsidRPr="00110431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="008C1F55" w:rsidRPr="00110431">
                    <w:rPr>
                      <w:sz w:val="28"/>
                      <w:szCs w:val="28"/>
                    </w:rPr>
                    <w:t xml:space="preserve">y </w:t>
                  </w:r>
                  <w:r w:rsidR="008C1F55" w:rsidRPr="00110431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="008C1F55" w:rsidRPr="0011043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FF1D97" w:rsidRPr="00110431">
                    <w:rPr>
                      <w:spacing w:val="-4"/>
                      <w:sz w:val="28"/>
                      <w:szCs w:val="28"/>
                    </w:rPr>
                    <w:t>e</w:t>
                  </w:r>
                  <w:r w:rsidR="008C1F55" w:rsidRPr="0011043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8C1F55" w:rsidRPr="00110431" w:rsidTr="00A230D8">
              <w:tc>
                <w:tcPr>
                  <w:tcW w:w="1800" w:type="dxa"/>
                </w:tcPr>
                <w:p w:rsidR="008C1F55" w:rsidRPr="00110431" w:rsidRDefault="00D93B09" w:rsidP="009918DA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EL,y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733504" w:rsidRPr="00110431" w:rsidRDefault="008C1F55" w:rsidP="00FF1D9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pacing w:val="-4"/>
                      <w:sz w:val="28"/>
                      <w:szCs w:val="28"/>
                    </w:rPr>
                  </w:pPr>
                  <w:r w:rsidRPr="00110431">
                    <w:rPr>
                      <w:spacing w:val="-4"/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110431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:rsidR="008C1F55" w:rsidRPr="00110431" w:rsidRDefault="00733504" w:rsidP="00FF1D9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 xml:space="preserve">   </w:t>
                  </w:r>
                  <w:r w:rsidR="008C1F55" w:rsidRPr="0011043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ในปี</w:t>
                  </w:r>
                  <w:r w:rsidR="008C1F55" w:rsidRPr="00110431">
                    <w:rPr>
                      <w:spacing w:val="-4"/>
                      <w:sz w:val="28"/>
                      <w:szCs w:val="28"/>
                    </w:rPr>
                    <w:t xml:space="preserve"> y (tCO</w:t>
                  </w:r>
                  <w:r w:rsidR="008C1F55" w:rsidRPr="0011043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FF1D97" w:rsidRPr="00110431">
                    <w:rPr>
                      <w:spacing w:val="-4"/>
                      <w:sz w:val="28"/>
                      <w:szCs w:val="28"/>
                    </w:rPr>
                    <w:t>e/</w:t>
                  </w:r>
                  <w:r w:rsidR="008C1F55" w:rsidRPr="00110431">
                    <w:rPr>
                      <w:spacing w:val="-4"/>
                      <w:sz w:val="28"/>
                      <w:szCs w:val="28"/>
                    </w:rPr>
                    <w:t>year)</w:t>
                  </w:r>
                </w:p>
              </w:tc>
            </w:tr>
            <w:tr w:rsidR="008C1F55" w:rsidRPr="00110431" w:rsidTr="00A230D8">
              <w:tc>
                <w:tcPr>
                  <w:tcW w:w="1800" w:type="dxa"/>
                </w:tcPr>
                <w:p w:rsidR="008C1F55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leak,y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733504" w:rsidRPr="00110431" w:rsidRDefault="008C1F55" w:rsidP="0073350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การปล่อยก๊าซเรือนกระจกจากก๊าซ</w:t>
                  </w:r>
                  <w:r w:rsidR="00733504" w:rsidRPr="00110431"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110431">
                    <w:rPr>
                      <w:sz w:val="28"/>
                      <w:szCs w:val="28"/>
                      <w:cs/>
                    </w:rPr>
                    <w:t>ที่รั่วไหลจากระบบ</w:t>
                  </w:r>
                  <w:r w:rsidR="009918DA" w:rsidRPr="00110431"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733504" w:rsidRPr="00110431">
                    <w:rPr>
                      <w:rFonts w:hint="cs"/>
                      <w:sz w:val="28"/>
                      <w:szCs w:val="28"/>
                      <w:cs/>
                    </w:rPr>
                    <w:t>แบบ</w:t>
                  </w:r>
                  <w:r w:rsidR="009918DA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ไร้อากาศ </w:t>
                  </w:r>
                </w:p>
                <w:p w:rsidR="008C1F55" w:rsidRPr="00110431" w:rsidRDefault="00733504" w:rsidP="0073350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  </w:t>
                  </w:r>
                  <w:r w:rsidR="008C1F55"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8C1F55" w:rsidRPr="00110431">
                    <w:rPr>
                      <w:sz w:val="28"/>
                      <w:szCs w:val="28"/>
                    </w:rPr>
                    <w:t xml:space="preserve">y </w:t>
                  </w:r>
                  <w:r w:rsidR="00967697" w:rsidRPr="00110431">
                    <w:rPr>
                      <w:sz w:val="28"/>
                      <w:szCs w:val="28"/>
                    </w:rPr>
                    <w:t xml:space="preserve">  </w:t>
                  </w:r>
                  <w:r w:rsidR="008C1F55" w:rsidRPr="00110431">
                    <w:rPr>
                      <w:sz w:val="28"/>
                      <w:szCs w:val="28"/>
                    </w:rPr>
                    <w:t>(tCO</w:t>
                  </w:r>
                  <w:r w:rsidR="008C1F55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8C1F55"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8C1F55" w:rsidRPr="00110431" w:rsidTr="00A230D8">
              <w:tc>
                <w:tcPr>
                  <w:tcW w:w="1800" w:type="dxa"/>
                </w:tcPr>
                <w:p w:rsidR="008C1F55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flare,y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8C1F55" w:rsidRPr="00110431" w:rsidRDefault="008C1F55" w:rsidP="00171720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>=</w:t>
                  </w:r>
                  <w:r w:rsidR="00597375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การปล่อยก๊าซเรือนกระจกจากการเผาทำลายก๊าซชีวภาพในปี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1967CB" w:rsidRPr="00110431" w:rsidRDefault="001967CB" w:rsidP="00940528">
            <w:pPr>
              <w:tabs>
                <w:tab w:val="left" w:pos="993"/>
                <w:tab w:val="left" w:pos="2141"/>
              </w:tabs>
              <w:spacing w:before="0" w:after="0"/>
              <w:rPr>
                <w:sz w:val="16"/>
                <w:szCs w:val="16"/>
              </w:rPr>
            </w:pPr>
          </w:p>
          <w:p w:rsidR="001967CB" w:rsidRPr="00110431" w:rsidRDefault="001967CB" w:rsidP="003B642D">
            <w:pPr>
              <w:pStyle w:val="ListParagraph"/>
              <w:numPr>
                <w:ilvl w:val="1"/>
                <w:numId w:val="4"/>
              </w:numPr>
              <w:spacing w:before="0" w:after="0"/>
              <w:ind w:hanging="436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1967CB" w:rsidRPr="00110431" w:rsidRDefault="001967CB" w:rsidP="001967CB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16"/>
                <w:szCs w:val="16"/>
              </w:rPr>
            </w:pPr>
          </w:p>
          <w:p w:rsidR="00171720" w:rsidRPr="00110431" w:rsidRDefault="00D93B09" w:rsidP="00171720">
            <w:pPr>
              <w:pStyle w:val="ListParagraph"/>
              <w:tabs>
                <w:tab w:val="left" w:pos="312"/>
                <w:tab w:val="left" w:pos="540"/>
                <w:tab w:val="left" w:pos="2141"/>
              </w:tabs>
              <w:spacing w:before="0" w:after="0"/>
              <w:ind w:left="360"/>
              <w:rPr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FF,y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PJ,i,y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×(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))×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CO2,i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sup>
                </m:sSup>
              </m:oMath>
            </m:oMathPara>
          </w:p>
          <w:p w:rsidR="00171720" w:rsidRPr="00110431" w:rsidRDefault="00171720" w:rsidP="00171720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  <w:r w:rsidRPr="00110431">
              <w:rPr>
                <w:sz w:val="28"/>
                <w:szCs w:val="28"/>
                <w:cs/>
              </w:rPr>
              <w:t xml:space="preserve">   </w:t>
            </w:r>
          </w:p>
          <w:p w:rsidR="00171720" w:rsidRPr="00110431" w:rsidRDefault="00171720" w:rsidP="00171720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 w:firstLine="270"/>
              <w:jc w:val="thaiDistribute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8865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5"/>
              <w:gridCol w:w="7010"/>
            </w:tblGrid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FF,y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967697" w:rsidRPr="00110431" w:rsidRDefault="00171720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pacing w:val="-4"/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</w:p>
                <w:p w:rsidR="00171720" w:rsidRPr="00110431" w:rsidRDefault="00967697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 xml:space="preserve">   </w:t>
                  </w:r>
                  <w:r w:rsidR="00171720" w:rsidRPr="00110431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="00171720" w:rsidRPr="00110431">
                    <w:rPr>
                      <w:spacing w:val="-4"/>
                      <w:sz w:val="28"/>
                      <w:szCs w:val="28"/>
                    </w:rPr>
                    <w:t>y (tCO</w:t>
                  </w:r>
                  <w:r w:rsidR="00171720" w:rsidRPr="0011043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FF1D97" w:rsidRPr="00110431">
                    <w:rPr>
                      <w:spacing w:val="-4"/>
                      <w:sz w:val="28"/>
                      <w:szCs w:val="28"/>
                    </w:rPr>
                    <w:t>e</w:t>
                  </w:r>
                  <w:r w:rsidR="00171720" w:rsidRPr="0011043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PJ,i,y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967697" w:rsidRPr="00110431" w:rsidRDefault="00171720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สำหรับการดำเนินโครงการ ในปี </w:t>
                  </w:r>
                  <w:r w:rsidRPr="00110431">
                    <w:rPr>
                      <w:sz w:val="28"/>
                      <w:szCs w:val="28"/>
                    </w:rPr>
                    <w:t>y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  <w:p w:rsidR="00171720" w:rsidRPr="00110431" w:rsidRDefault="00967697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  </w:t>
                  </w:r>
                  <w:r w:rsidR="00171720" w:rsidRPr="00110431">
                    <w:rPr>
                      <w:sz w:val="28"/>
                      <w:szCs w:val="28"/>
                      <w:cs/>
                    </w:rPr>
                    <w:t>(</w:t>
                  </w:r>
                  <w:r w:rsidR="00171720" w:rsidRPr="00110431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NCV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10431">
                    <w:rPr>
                      <w:sz w:val="28"/>
                      <w:szCs w:val="28"/>
                    </w:rPr>
                    <w:t>(Net Calorific Value)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 xml:space="preserve">y </w:t>
                  </w:r>
                  <w:r w:rsidRPr="00110431">
                    <w:rPr>
                      <w:sz w:val="28"/>
                      <w:szCs w:val="28"/>
                    </w:rPr>
                    <w:lastRenderedPageBreak/>
                    <w:t>(MJ/unit)</w:t>
                  </w:r>
                </w:p>
              </w:tc>
            </w:tr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CO2,i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 xml:space="preserve"> (kgCO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71720" w:rsidRPr="00110431" w:rsidRDefault="00171720" w:rsidP="001967CB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16"/>
                <w:szCs w:val="16"/>
              </w:rPr>
            </w:pPr>
          </w:p>
          <w:p w:rsidR="00171720" w:rsidRPr="00110431" w:rsidRDefault="00171720" w:rsidP="001967CB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16"/>
                <w:szCs w:val="16"/>
              </w:rPr>
            </w:pPr>
          </w:p>
          <w:p w:rsidR="001967CB" w:rsidRPr="00110431" w:rsidRDefault="001967CB" w:rsidP="003B642D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  <w:tab w:val="left" w:pos="2141"/>
              </w:tabs>
              <w:spacing w:before="0" w:after="0"/>
              <w:ind w:left="717" w:hanging="432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171720" w:rsidRPr="00110431" w:rsidRDefault="00D93B09" w:rsidP="00171720">
            <w:pPr>
              <w:pStyle w:val="ListParagraph"/>
              <w:tabs>
                <w:tab w:val="left" w:pos="312"/>
                <w:tab w:val="left" w:pos="540"/>
                <w:tab w:val="left" w:pos="2141"/>
              </w:tabs>
              <w:spacing w:before="0" w:after="0"/>
              <w:ind w:left="360"/>
              <w:rPr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EL,y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 (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Elec</m:t>
                    </m:r>
                  </m:sub>
                </m:sSub>
              </m:oMath>
            </m:oMathPara>
          </w:p>
          <w:p w:rsidR="00171720" w:rsidRPr="00110431" w:rsidRDefault="00171720" w:rsidP="00171720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  <w:r w:rsidRPr="00110431">
              <w:rPr>
                <w:sz w:val="28"/>
                <w:szCs w:val="28"/>
                <w:cs/>
              </w:rPr>
              <w:t xml:space="preserve">   </w:t>
            </w:r>
          </w:p>
          <w:p w:rsidR="00171720" w:rsidRPr="00110431" w:rsidRDefault="00171720" w:rsidP="00171720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 w:firstLine="270"/>
              <w:jc w:val="thaiDistribute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8865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5"/>
              <w:gridCol w:w="7010"/>
            </w:tblGrid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EL,y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967697" w:rsidRPr="00110431" w:rsidRDefault="00171720" w:rsidP="001717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</w:t>
                  </w:r>
                </w:p>
                <w:p w:rsidR="00171720" w:rsidRPr="00110431" w:rsidRDefault="00967697" w:rsidP="001717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  </w:t>
                  </w:r>
                  <w:r w:rsidR="00171720"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171720" w:rsidRPr="00110431">
                    <w:rPr>
                      <w:sz w:val="28"/>
                      <w:szCs w:val="28"/>
                    </w:rPr>
                    <w:t>y (tCO</w:t>
                  </w:r>
                  <w:r w:rsidR="00171720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171720" w:rsidRPr="0011043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PJ,y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1717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 ในปี </w:t>
                  </w:r>
                  <w:r w:rsidRPr="00110431">
                    <w:rPr>
                      <w:sz w:val="28"/>
                      <w:szCs w:val="28"/>
                    </w:rPr>
                    <w:t>y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110431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171720" w:rsidRPr="00110431" w:rsidTr="00171720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1717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110431">
                    <w:rPr>
                      <w:sz w:val="28"/>
                      <w:szCs w:val="28"/>
                    </w:rPr>
                    <w:t>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71720" w:rsidRPr="00110431" w:rsidRDefault="00171720" w:rsidP="001967CB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</w:rPr>
            </w:pPr>
          </w:p>
          <w:p w:rsidR="00597375" w:rsidRPr="00110431" w:rsidRDefault="00597375" w:rsidP="00171720">
            <w:pPr>
              <w:pStyle w:val="ListParagraph"/>
              <w:numPr>
                <w:ilvl w:val="1"/>
                <w:numId w:val="4"/>
              </w:numPr>
              <w:tabs>
                <w:tab w:val="left" w:pos="3329"/>
              </w:tabs>
              <w:spacing w:before="0" w:after="0"/>
              <w:ind w:hanging="436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การปล่อยก๊าซเรือนกระจกจากก๊าซ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มีเทน</w:t>
            </w:r>
            <w:r w:rsidRPr="00110431">
              <w:rPr>
                <w:sz w:val="28"/>
                <w:szCs w:val="28"/>
                <w:cs/>
              </w:rPr>
              <w:t>ที่รั่วไหล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จาก</w:t>
            </w:r>
            <w:r w:rsidR="009918DA" w:rsidRPr="00110431">
              <w:rPr>
                <w:sz w:val="28"/>
                <w:szCs w:val="28"/>
                <w:cs/>
              </w:rPr>
              <w:t>ระบบ</w:t>
            </w:r>
            <w:r w:rsidR="009918DA" w:rsidRPr="00110431">
              <w:rPr>
                <w:rFonts w:hint="cs"/>
                <w:sz w:val="28"/>
                <w:szCs w:val="28"/>
                <w:cs/>
              </w:rPr>
              <w:t>หมัก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แบบ</w:t>
            </w:r>
            <w:r w:rsidR="009918DA" w:rsidRPr="00110431">
              <w:rPr>
                <w:rFonts w:hint="cs"/>
                <w:sz w:val="28"/>
                <w:szCs w:val="28"/>
                <w:cs/>
              </w:rPr>
              <w:t xml:space="preserve">ไร้อากาศ </w:t>
            </w:r>
          </w:p>
          <w:p w:rsidR="00CC70E7" w:rsidRPr="00110431" w:rsidRDefault="00CC70E7" w:rsidP="00CC70E7">
            <w:pPr>
              <w:pStyle w:val="ListParagraph"/>
              <w:tabs>
                <w:tab w:val="left" w:pos="3329"/>
              </w:tabs>
              <w:spacing w:before="0" w:after="0"/>
              <w:ind w:left="142" w:firstLine="567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การปล่อยก๊าซเรือนกระจกจากก๊าซ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มีเทน</w:t>
            </w:r>
            <w:r w:rsidRPr="00110431">
              <w:rPr>
                <w:sz w:val="28"/>
                <w:szCs w:val="28"/>
                <w:cs/>
              </w:rPr>
              <w:t>ที่รั่วไหลระบบ</w:t>
            </w:r>
            <w:r w:rsidRPr="00110431">
              <w:rPr>
                <w:rFonts w:hint="cs"/>
                <w:sz w:val="28"/>
                <w:szCs w:val="28"/>
                <w:cs/>
              </w:rPr>
              <w:t>หมัก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แบบ</w:t>
            </w:r>
            <w:r w:rsidRPr="00110431">
              <w:rPr>
                <w:rFonts w:hint="cs"/>
                <w:sz w:val="28"/>
                <w:szCs w:val="28"/>
                <w:cs/>
              </w:rPr>
              <w:t>ไร้อากาศจะพิจารณาเฉพาะ</w:t>
            </w:r>
            <w:r w:rsidR="001D0B23" w:rsidRPr="00110431">
              <w:rPr>
                <w:rFonts w:hint="cs"/>
                <w:sz w:val="28"/>
                <w:szCs w:val="28"/>
                <w:cs/>
              </w:rPr>
              <w:t>การรั่วไหล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ที่เกิดจากการซ่อมบำรุงรักษา การรั่วไหลของผนังหรือบ่อหมักไร้อากาศ และวาล์วนิรภัย </w:t>
            </w:r>
            <w:r w:rsidR="00D43DDF" w:rsidRPr="00110431">
              <w:rPr>
                <w:rFonts w:hint="cs"/>
                <w:sz w:val="28"/>
                <w:szCs w:val="28"/>
                <w:cs/>
              </w:rPr>
              <w:t>(</w:t>
            </w:r>
            <w:r w:rsidR="00D43DDF" w:rsidRPr="00110431">
              <w:rPr>
                <w:sz w:val="28"/>
                <w:szCs w:val="28"/>
              </w:rPr>
              <w:t>pressure safety valve)</w:t>
            </w:r>
          </w:p>
          <w:p w:rsidR="009918DA" w:rsidRPr="00110431" w:rsidRDefault="00D93B09" w:rsidP="009918DA">
            <w:pPr>
              <w:pStyle w:val="ListParagraph"/>
              <w:tabs>
                <w:tab w:val="left" w:pos="3329"/>
              </w:tabs>
              <w:spacing w:before="0" w:after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leak,y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Biogas,y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CH4,leak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GWP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CH4</m:t>
                    </m:r>
                  </m:sub>
                </m:sSub>
              </m:oMath>
            </m:oMathPara>
          </w:p>
          <w:p w:rsidR="009918DA" w:rsidRPr="00110431" w:rsidRDefault="009918DA" w:rsidP="009918DA">
            <w:pPr>
              <w:tabs>
                <w:tab w:val="left" w:pos="3329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โดยที่</w:t>
            </w:r>
            <w:r w:rsidRPr="00110431">
              <w:rPr>
                <w:rFonts w:hint="cs"/>
                <w:sz w:val="28"/>
                <w:szCs w:val="28"/>
                <w:cs/>
              </w:rPr>
              <w:br/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0"/>
              <w:gridCol w:w="6804"/>
            </w:tblGrid>
            <w:tr w:rsidR="009918DA" w:rsidRPr="00110431" w:rsidTr="00A230D8">
              <w:tc>
                <w:tcPr>
                  <w:tcW w:w="1800" w:type="dxa"/>
                </w:tcPr>
                <w:p w:rsidR="009918DA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leak,y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9918DA" w:rsidRPr="00110431" w:rsidRDefault="009918DA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การปล่อยก๊าซเรือนกระจกจากก๊าซชีวภาพที่รั่วไหลจากระบบ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733504" w:rsidRPr="00110431">
                    <w:rPr>
                      <w:rFonts w:hint="cs"/>
                      <w:sz w:val="28"/>
                      <w:szCs w:val="28"/>
                      <w:cs/>
                    </w:rPr>
                    <w:t>แบบ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ไร้อากาศ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D43DDF" w:rsidRPr="00110431" w:rsidTr="00A230D8">
              <w:tc>
                <w:tcPr>
                  <w:tcW w:w="1800" w:type="dxa"/>
                </w:tcPr>
                <w:p w:rsidR="00D43DDF" w:rsidRPr="00110431" w:rsidRDefault="00D93B09" w:rsidP="001D0B2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biogas,y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D43DDF" w:rsidRPr="00110431" w:rsidRDefault="00D43DDF" w:rsidP="00142FFD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ปริมาณก๊าซ</w:t>
                  </w:r>
                  <w:r w:rsidR="00142FFD" w:rsidRPr="00110431">
                    <w:rPr>
                      <w:rFonts w:hint="cs"/>
                      <w:sz w:val="28"/>
                      <w:szCs w:val="28"/>
                      <w:cs/>
                    </w:rPr>
                    <w:t>ชีวภาพ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จากระบบหมัก</w:t>
                  </w:r>
                  <w:r w:rsidR="00733504" w:rsidRPr="00110431">
                    <w:rPr>
                      <w:rFonts w:hint="cs"/>
                      <w:sz w:val="28"/>
                      <w:szCs w:val="28"/>
                      <w:cs/>
                    </w:rPr>
                    <w:t>แบบ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ไร้อากาศ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 xml:space="preserve">y </w:t>
                  </w:r>
                  <w:r w:rsidR="001D0B23" w:rsidRPr="00110431">
                    <w:rPr>
                      <w:sz w:val="28"/>
                      <w:szCs w:val="28"/>
                    </w:rPr>
                    <w:t>(tCH</w:t>
                  </w:r>
                  <w:r w:rsidR="001D0B23" w:rsidRPr="00110431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1D0B23" w:rsidRPr="0011043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D43DDF" w:rsidRPr="00110431" w:rsidTr="00A230D8">
              <w:tc>
                <w:tcPr>
                  <w:tcW w:w="1800" w:type="dxa"/>
                </w:tcPr>
                <w:p w:rsidR="00D43DDF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CH4,leak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D43DDF" w:rsidRPr="00110431" w:rsidRDefault="00D43DDF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spacing w:val="-4"/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ค่าการ</w:t>
                  </w:r>
                  <w:r w:rsidRPr="00110431">
                    <w:rPr>
                      <w:sz w:val="28"/>
                      <w:szCs w:val="28"/>
                      <w:cs/>
                    </w:rPr>
                    <w:t>ปล่อยก๊าซ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มีเทนที่รั่วไหลจากระบบหมัก</w:t>
                  </w:r>
                  <w:r w:rsidR="00733504" w:rsidRPr="00110431">
                    <w:rPr>
                      <w:rFonts w:hint="cs"/>
                      <w:sz w:val="28"/>
                      <w:szCs w:val="28"/>
                      <w:cs/>
                    </w:rPr>
                    <w:t>แบบ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ไร้อากาศ</w:t>
                  </w:r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43DDF" w:rsidRPr="00110431" w:rsidTr="00A230D8">
              <w:tc>
                <w:tcPr>
                  <w:tcW w:w="1800" w:type="dxa"/>
                </w:tcPr>
                <w:p w:rsidR="00D43DDF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GWP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CH4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D43DDF" w:rsidRPr="00110431" w:rsidRDefault="00D43DDF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ศักยภาพในการทำให้เกิดภาวะโลกร้อนของก๊าซมีเทน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110431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</w:t>
                  </w:r>
                  <w:r w:rsidRPr="00110431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110431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110431">
                    <w:rPr>
                      <w:sz w:val="28"/>
                      <w:szCs w:val="28"/>
                      <w:cs/>
                    </w:rPr>
                    <w:t>)</w:t>
                  </w:r>
                </w:p>
                <w:p w:rsidR="00FF1D97" w:rsidRPr="00110431" w:rsidRDefault="00FF1D97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7375" w:rsidRPr="00110431" w:rsidRDefault="00597375" w:rsidP="00171720">
            <w:pPr>
              <w:pStyle w:val="ListParagraph"/>
              <w:numPr>
                <w:ilvl w:val="1"/>
                <w:numId w:val="4"/>
              </w:numPr>
              <w:tabs>
                <w:tab w:val="left" w:pos="3329"/>
              </w:tabs>
              <w:spacing w:before="0" w:after="0"/>
              <w:ind w:hanging="436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การปล่อยก๊าซเรือนกระจกจากการเผาทำลายก๊าซชีวภาพ</w:t>
            </w:r>
          </w:p>
          <w:p w:rsidR="00142FFD" w:rsidRPr="00110431" w:rsidRDefault="00D93B09" w:rsidP="00142FFD">
            <w:pPr>
              <w:pStyle w:val="ListParagraph"/>
              <w:tabs>
                <w:tab w:val="left" w:pos="3329"/>
              </w:tabs>
              <w:spacing w:before="0" w:after="0"/>
              <w:ind w:left="36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flare,y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flare,y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1-FE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GWP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CH4</m:t>
                    </m:r>
                  </m:sub>
                </m:sSub>
              </m:oMath>
            </m:oMathPara>
          </w:p>
          <w:p w:rsidR="00142FFD" w:rsidRPr="00110431" w:rsidRDefault="00142FFD" w:rsidP="00142FFD">
            <w:pPr>
              <w:pStyle w:val="ListParagraph"/>
              <w:tabs>
                <w:tab w:val="left" w:pos="3329"/>
              </w:tabs>
              <w:spacing w:before="0" w:after="0"/>
              <w:ind w:left="360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0"/>
              <w:gridCol w:w="6804"/>
            </w:tblGrid>
            <w:tr w:rsidR="00142FFD" w:rsidRPr="00110431" w:rsidTr="00A230D8">
              <w:tc>
                <w:tcPr>
                  <w:tcW w:w="1800" w:type="dxa"/>
                </w:tcPr>
                <w:p w:rsidR="00142FFD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flare,y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142FFD" w:rsidRPr="00110431" w:rsidRDefault="00142FFD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 w:rsidR="00856AB8" w:rsidRPr="00110431">
                    <w:rPr>
                      <w:sz w:val="28"/>
                      <w:szCs w:val="28"/>
                      <w:cs/>
                    </w:rPr>
                    <w:t>การเผาทำลายก๊าซชีวภาพ</w:t>
                  </w:r>
                  <w:r w:rsidR="00856AB8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142FFD" w:rsidRPr="00110431" w:rsidTr="00A230D8">
              <w:tc>
                <w:tcPr>
                  <w:tcW w:w="1800" w:type="dxa"/>
                </w:tcPr>
                <w:p w:rsidR="00142FFD" w:rsidRPr="00110431" w:rsidRDefault="00D93B09" w:rsidP="001D0B2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flare,y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142FFD" w:rsidRPr="00110431" w:rsidRDefault="00142FFD" w:rsidP="00142FFD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ปริมาณก๊าซชีวภาพที่เข้าสู่ระบบเผาทำลาย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 xml:space="preserve">y </w:t>
                  </w:r>
                  <w:r w:rsidR="001D0B23" w:rsidRPr="00110431">
                    <w:rPr>
                      <w:sz w:val="28"/>
                      <w:szCs w:val="28"/>
                    </w:rPr>
                    <w:t>(tCH</w:t>
                  </w:r>
                  <w:r w:rsidR="001D0B23" w:rsidRPr="00110431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1D0B23" w:rsidRPr="0011043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142FFD" w:rsidRPr="00110431" w:rsidTr="00A230D8">
              <w:tc>
                <w:tcPr>
                  <w:tcW w:w="1800" w:type="dxa"/>
                </w:tcPr>
                <w:p w:rsidR="00142FFD" w:rsidRPr="00110431" w:rsidRDefault="00615295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FE</m:t>
                      </m:r>
                    </m:oMath>
                  </m:oMathPara>
                </w:p>
              </w:tc>
              <w:tc>
                <w:tcPr>
                  <w:tcW w:w="6804" w:type="dxa"/>
                </w:tcPr>
                <w:p w:rsidR="00142FFD" w:rsidRPr="00110431" w:rsidRDefault="00142FFD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spacing w:val="-4"/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ค่าประสิทธิภาพในการเผาทำลายก๊าซมีเทนของระบบเผาทำลาย</w:t>
                  </w:r>
                </w:p>
              </w:tc>
            </w:tr>
            <w:tr w:rsidR="00142FFD" w:rsidRPr="00110431" w:rsidTr="00A230D8">
              <w:tc>
                <w:tcPr>
                  <w:tcW w:w="1800" w:type="dxa"/>
                </w:tcPr>
                <w:p w:rsidR="00142FFD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GWP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CH4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142FFD" w:rsidRPr="00110431" w:rsidRDefault="00142FFD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ศักยภาพในการทำให้เกิดภาวะโลกร้อนของก๊าซมีเทน </w:t>
                  </w: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110431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</w:t>
                  </w:r>
                  <w:r w:rsidRPr="00110431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110431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110431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0661DF" w:rsidRPr="00110431" w:rsidRDefault="000661DF" w:rsidP="000C59E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14353" w:rsidRPr="00110431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C17055" w:rsidRPr="00110431" w:rsidRDefault="00C17055" w:rsidP="00C17055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110431">
        <w:rPr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110431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17055" w:rsidRPr="00110431" w:rsidTr="00CC088F">
        <w:tc>
          <w:tcPr>
            <w:tcW w:w="9242" w:type="dxa"/>
          </w:tcPr>
          <w:p w:rsidR="00C17055" w:rsidRPr="00110431" w:rsidRDefault="00C17055" w:rsidP="00CC088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110431">
              <w:rPr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จะคิดการปล่อยก๊าซคาร์บอนไดออกไซด์ (</w:t>
            </w:r>
            <w:r w:rsidRPr="00110431">
              <w:rPr>
                <w:sz w:val="28"/>
                <w:szCs w:val="28"/>
              </w:rPr>
              <w:t>CO</w:t>
            </w:r>
            <w:r w:rsidRPr="00110431">
              <w:rPr>
                <w:sz w:val="28"/>
                <w:szCs w:val="28"/>
                <w:vertAlign w:val="subscript"/>
              </w:rPr>
              <w:t>2</w:t>
            </w:r>
            <w:r w:rsidRPr="00110431">
              <w:rPr>
                <w:sz w:val="28"/>
                <w:szCs w:val="28"/>
                <w:cs/>
              </w:rPr>
              <w:t>) จากการใช้</w:t>
            </w:r>
            <w:r w:rsidRPr="00110431">
              <w:rPr>
                <w:spacing w:val="-6"/>
                <w:sz w:val="28"/>
                <w:szCs w:val="28"/>
                <w:cs/>
              </w:rPr>
              <w:t>เชื้อเพลิงฟอสซิลในการขนส่งข</w:t>
            </w:r>
            <w:r w:rsidR="001F5038" w:rsidRPr="00110431">
              <w:rPr>
                <w:rFonts w:hint="cs"/>
                <w:spacing w:val="-6"/>
                <w:sz w:val="28"/>
                <w:szCs w:val="28"/>
                <w:cs/>
              </w:rPr>
              <w:t>องเสีย หรือน้ำเสีย</w:t>
            </w:r>
            <w:r w:rsidRPr="00110431">
              <w:rPr>
                <w:spacing w:val="-6"/>
                <w:sz w:val="28"/>
                <w:szCs w:val="28"/>
                <w:cs/>
              </w:rPr>
              <w:t xml:space="preserve"> เฉพาะกร</w:t>
            </w:r>
            <w:r w:rsidRPr="00110431">
              <w:rPr>
                <w:sz w:val="28"/>
                <w:szCs w:val="28"/>
                <w:cs/>
              </w:rPr>
              <w:t>ณีที่ระยะทางการขนส่ง</w:t>
            </w:r>
            <w:r w:rsidRPr="00110431">
              <w:rPr>
                <w:spacing w:val="-6"/>
                <w:sz w:val="28"/>
                <w:szCs w:val="28"/>
                <w:cs/>
              </w:rPr>
              <w:t xml:space="preserve">จากแหล่งกำเนิดมายังระบบหมักแบบไร้อากาศ </w:t>
            </w:r>
            <w:r w:rsidRPr="00110431">
              <w:rPr>
                <w:sz w:val="28"/>
                <w:szCs w:val="28"/>
                <w:cs/>
              </w:rPr>
              <w:t>อยู่นอกรัศมีมากกว่า</w:t>
            </w:r>
            <w:r w:rsidRPr="00110431">
              <w:rPr>
                <w:sz w:val="28"/>
                <w:szCs w:val="28"/>
              </w:rPr>
              <w:t xml:space="preserve"> 200 </w:t>
            </w:r>
            <w:r w:rsidRPr="00110431">
              <w:rPr>
                <w:sz w:val="28"/>
                <w:szCs w:val="28"/>
                <w:cs/>
              </w:rPr>
              <w:t xml:space="preserve">กิโลเมตร โดยให้คิดระยะทางรวมทั้งหมดในการขนส่งของกรณีนี้     </w:t>
            </w:r>
          </w:p>
          <w:p w:rsidR="00C17055" w:rsidRPr="00110431" w:rsidRDefault="00C17055" w:rsidP="00CC088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110431">
              <w:rPr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p w:rsidR="00FF1D97" w:rsidRPr="00110431" w:rsidRDefault="00FF1D97" w:rsidP="00CC088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</w:p>
          <w:p w:rsidR="00A230D8" w:rsidRPr="00110431" w:rsidRDefault="00D93B09" w:rsidP="00CC088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FF,y</m:t>
                    </m:r>
                  </m:sub>
                </m:sSub>
              </m:oMath>
            </m:oMathPara>
          </w:p>
          <w:p w:rsidR="00A230D8" w:rsidRPr="00110431" w:rsidRDefault="00A230D8" w:rsidP="00CC088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i/>
                <w:sz w:val="28"/>
                <w:szCs w:val="28"/>
              </w:rPr>
            </w:pPr>
            <w:r w:rsidRPr="00110431">
              <w:rPr>
                <w:rFonts w:hint="cs"/>
                <w:i/>
                <w:sz w:val="28"/>
                <w:szCs w:val="28"/>
                <w:cs/>
              </w:rPr>
              <w:lastRenderedPageBreak/>
              <w:t>โดยที่</w:t>
            </w:r>
          </w:p>
          <w:tbl>
            <w:tblPr>
              <w:tblStyle w:val="TableGrid"/>
              <w:tblW w:w="8865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388"/>
              <w:gridCol w:w="332"/>
              <w:gridCol w:w="6804"/>
              <w:gridCol w:w="261"/>
            </w:tblGrid>
            <w:tr w:rsidR="00A230D8" w:rsidRPr="00110431" w:rsidTr="00225E55">
              <w:trPr>
                <w:gridAfter w:val="1"/>
                <w:wAfter w:w="256" w:type="dxa"/>
              </w:trPr>
              <w:tc>
                <w:tcPr>
                  <w:tcW w:w="1800" w:type="dxa"/>
                  <w:gridSpan w:val="3"/>
                </w:tcPr>
                <w:p w:rsidR="00A230D8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A230D8" w:rsidRPr="00110431" w:rsidRDefault="00A230D8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ปริมาณการปล่อยก๊าซเรือนกระจกรวมนอกขอบเขตโครงการ 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FF1D97" w:rsidRPr="00110431">
                    <w:rPr>
                      <w:sz w:val="28"/>
                      <w:szCs w:val="28"/>
                    </w:rPr>
                    <w:t>e</w:t>
                  </w:r>
                  <w:r w:rsidRPr="0011043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230D8" w:rsidRPr="00110431" w:rsidTr="00225E55">
              <w:trPr>
                <w:gridAfter w:val="1"/>
                <w:wAfter w:w="256" w:type="dxa"/>
              </w:trPr>
              <w:tc>
                <w:tcPr>
                  <w:tcW w:w="1800" w:type="dxa"/>
                  <w:gridSpan w:val="3"/>
                </w:tcPr>
                <w:p w:rsidR="00A230D8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LE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FF,y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04" w:type="dxa"/>
                </w:tcPr>
                <w:p w:rsidR="00A230D8" w:rsidRPr="00110431" w:rsidRDefault="00A230D8" w:rsidP="005E5B6D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="005E5B6D" w:rsidRPr="00110431">
                    <w:rPr>
                      <w:sz w:val="28"/>
                      <w:szCs w:val="28"/>
                      <w:cs/>
                    </w:rPr>
                    <w:t>ขนส่ง</w:t>
                  </w:r>
                  <w:r w:rsidR="005E5B6D" w:rsidRPr="00110431">
                    <w:rPr>
                      <w:rFonts w:hint="cs"/>
                      <w:sz w:val="28"/>
                      <w:szCs w:val="28"/>
                      <w:cs/>
                    </w:rPr>
                    <w:t>ของเสียหรือน้ำเสีย</w:t>
                  </w:r>
                  <w:r w:rsidRPr="00110431">
                    <w:rPr>
                      <w:sz w:val="28"/>
                      <w:szCs w:val="28"/>
                      <w:cs/>
                    </w:rPr>
                    <w:t>นอกขอบเขตโครงการ</w:t>
                  </w:r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FF1D97" w:rsidRPr="00110431">
                    <w:rPr>
                      <w:sz w:val="28"/>
                      <w:szCs w:val="28"/>
                    </w:rPr>
                    <w:t>e</w:t>
                  </w:r>
                  <w:r w:rsidRPr="0011043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C17055" w:rsidRPr="00110431" w:rsidTr="00A230D8">
              <w:tc>
                <w:tcPr>
                  <w:tcW w:w="1080" w:type="dxa"/>
                </w:tcPr>
                <w:p w:rsidR="00C17055" w:rsidRPr="00110431" w:rsidRDefault="00C17055" w:rsidP="00A230D8">
                  <w:pPr>
                    <w:spacing w:before="0" w:after="0" w:line="240" w:lineRule="auto"/>
                    <w:ind w:left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88" w:type="dxa"/>
                </w:tcPr>
                <w:p w:rsidR="00C17055" w:rsidRPr="00110431" w:rsidRDefault="00C17055" w:rsidP="00CC088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7397" w:type="dxa"/>
                  <w:gridSpan w:val="3"/>
                </w:tcPr>
                <w:p w:rsidR="00C17055" w:rsidRPr="00110431" w:rsidRDefault="00C17055" w:rsidP="00CC088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C17055" w:rsidRPr="00110431" w:rsidRDefault="00C17055" w:rsidP="00C17055">
            <w:pPr>
              <w:pStyle w:val="ListParagraph"/>
              <w:numPr>
                <w:ilvl w:val="1"/>
                <w:numId w:val="2"/>
              </w:numPr>
              <w:tabs>
                <w:tab w:val="left" w:pos="312"/>
                <w:tab w:val="left" w:pos="540"/>
                <w:tab w:val="left" w:pos="2141"/>
              </w:tabs>
              <w:spacing w:before="0" w:after="0"/>
              <w:ind w:left="90" w:firstLine="66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="005E5B6D" w:rsidRPr="00110431">
              <w:rPr>
                <w:rFonts w:hint="cs"/>
                <w:sz w:val="28"/>
                <w:szCs w:val="28"/>
                <w:cs/>
              </w:rPr>
              <w:t>ของเสียหรือน้ำเสีย</w:t>
            </w:r>
            <w:r w:rsidRPr="00110431">
              <w:rPr>
                <w:sz w:val="28"/>
                <w:szCs w:val="28"/>
                <w:cs/>
              </w:rPr>
              <w:t>นอกขอบเขตโครงการ</w:t>
            </w:r>
          </w:p>
          <w:p w:rsidR="00A230D8" w:rsidRPr="00110431" w:rsidRDefault="00D93B09" w:rsidP="00A230D8">
            <w:pPr>
              <w:pStyle w:val="ListParagraph"/>
              <w:tabs>
                <w:tab w:val="left" w:pos="312"/>
                <w:tab w:val="left" w:pos="540"/>
                <w:tab w:val="left" w:pos="2141"/>
              </w:tabs>
              <w:spacing w:before="0" w:after="0"/>
              <w:ind w:left="360"/>
              <w:rPr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FF,y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TR,i,y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×(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))×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CO2,i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sup>
                </m:sSup>
              </m:oMath>
            </m:oMathPara>
          </w:p>
          <w:p w:rsidR="00C17055" w:rsidRPr="00110431" w:rsidRDefault="00C17055" w:rsidP="00CC088F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  <w:r w:rsidRPr="00110431">
              <w:rPr>
                <w:sz w:val="28"/>
                <w:szCs w:val="28"/>
                <w:cs/>
              </w:rPr>
              <w:t xml:space="preserve">   </w:t>
            </w:r>
          </w:p>
          <w:p w:rsidR="00C17055" w:rsidRPr="00110431" w:rsidRDefault="00C17055" w:rsidP="00CC088F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 w:firstLine="270"/>
              <w:jc w:val="thaiDistribute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8865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5"/>
              <w:gridCol w:w="7010"/>
            </w:tblGrid>
            <w:tr w:rsidR="00171720" w:rsidRPr="00110431" w:rsidTr="00225E55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FF,y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5E5B6D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="005E5B6D" w:rsidRPr="00110431">
                    <w:rPr>
                      <w:sz w:val="28"/>
                      <w:szCs w:val="28"/>
                      <w:cs/>
                    </w:rPr>
                    <w:t>ขนส่ง</w:t>
                  </w:r>
                  <w:r w:rsidR="005E5B6D" w:rsidRPr="00110431">
                    <w:rPr>
                      <w:rFonts w:hint="cs"/>
                      <w:sz w:val="28"/>
                      <w:szCs w:val="28"/>
                      <w:cs/>
                    </w:rPr>
                    <w:t>ของเสียหรือน้ำเสีย</w:t>
                  </w:r>
                  <w:r w:rsidRPr="00110431">
                    <w:rPr>
                      <w:sz w:val="28"/>
                      <w:szCs w:val="28"/>
                      <w:cs/>
                    </w:rPr>
                    <w:t>นอกขอบเขตโครงการ</w:t>
                  </w:r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FF1D97" w:rsidRPr="00110431">
                    <w:rPr>
                      <w:sz w:val="28"/>
                      <w:szCs w:val="28"/>
                    </w:rPr>
                    <w:t>e</w:t>
                  </w:r>
                  <w:r w:rsidRPr="0011043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171720" w:rsidRPr="00110431" w:rsidTr="00225E55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TR,i,y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615295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>สำหรับการขนส่ง</w:t>
                  </w:r>
                  <w:r w:rsidR="00615295" w:rsidRPr="00110431">
                    <w:rPr>
                      <w:rFonts w:hint="cs"/>
                      <w:sz w:val="28"/>
                      <w:szCs w:val="28"/>
                      <w:cs/>
                    </w:rPr>
                    <w:t>ของเสีย</w:t>
                  </w:r>
                  <w:r w:rsidR="005E5B6D" w:rsidRPr="00110431">
                    <w:rPr>
                      <w:rFonts w:hint="cs"/>
                      <w:sz w:val="28"/>
                      <w:szCs w:val="28"/>
                      <w:cs/>
                    </w:rPr>
                    <w:t>หรือน้ำเสีย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110431">
                    <w:rPr>
                      <w:sz w:val="28"/>
                      <w:szCs w:val="28"/>
                    </w:rPr>
                    <w:t>y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110431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171720" w:rsidRPr="00110431" w:rsidTr="00225E55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NCV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i,y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10431">
                    <w:rPr>
                      <w:sz w:val="28"/>
                      <w:szCs w:val="28"/>
                    </w:rPr>
                    <w:t>(Net Calorific Value)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171720" w:rsidRPr="00110431" w:rsidTr="00225E55">
              <w:tc>
                <w:tcPr>
                  <w:tcW w:w="1855" w:type="dxa"/>
                </w:tcPr>
                <w:p w:rsidR="00171720" w:rsidRPr="00110431" w:rsidRDefault="00D93B09" w:rsidP="00171720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both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CO2,i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10" w:type="dxa"/>
                </w:tcPr>
                <w:p w:rsidR="00171720" w:rsidRPr="00110431" w:rsidRDefault="00171720" w:rsidP="00171720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 xml:space="preserve">= </w:t>
                  </w:r>
                  <w:r w:rsidRPr="00110431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104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043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110431">
                    <w:rPr>
                      <w:sz w:val="28"/>
                      <w:szCs w:val="28"/>
                    </w:rPr>
                    <w:t xml:space="preserve"> (kgCO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C17055" w:rsidRPr="00110431" w:rsidRDefault="00C17055" w:rsidP="00CC088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</w:pPr>
          </w:p>
        </w:tc>
      </w:tr>
    </w:tbl>
    <w:p w:rsidR="00C17055" w:rsidRPr="00110431" w:rsidRDefault="00C17055" w:rsidP="00C17055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3E77DA" w:rsidRPr="00110431" w:rsidRDefault="003E77DA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856AB8" w:rsidRPr="00110431" w:rsidRDefault="00856AB8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856AB8" w:rsidRPr="00110431" w:rsidRDefault="00856AB8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110431" w:rsidRDefault="00757F73" w:rsidP="003B642D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  <w:cs/>
        </w:rPr>
      </w:pPr>
      <w:r w:rsidRPr="00110431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110431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110431" w:rsidTr="00347AE6">
        <w:trPr>
          <w:trHeight w:val="643"/>
        </w:trPr>
        <w:tc>
          <w:tcPr>
            <w:tcW w:w="9242" w:type="dxa"/>
          </w:tcPr>
          <w:p w:rsidR="00757F73" w:rsidRPr="00110431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110431">
              <w:rPr>
                <w:sz w:val="28"/>
                <w:szCs w:val="28"/>
                <w:cs/>
              </w:rPr>
              <w:t>การดำเนิน</w:t>
            </w:r>
            <w:r w:rsidRPr="00110431">
              <w:rPr>
                <w:sz w:val="28"/>
                <w:szCs w:val="28"/>
                <w:cs/>
              </w:rPr>
              <w:t>โครงการ สามารถ</w:t>
            </w:r>
            <w:r w:rsidR="00AC0164" w:rsidRPr="00110431">
              <w:rPr>
                <w:rFonts w:hint="cs"/>
                <w:sz w:val="28"/>
                <w:szCs w:val="28"/>
                <w:cs/>
              </w:rPr>
              <w:t>คำนวณ</w:t>
            </w:r>
            <w:r w:rsidRPr="00110431">
              <w:rPr>
                <w:sz w:val="28"/>
                <w:szCs w:val="28"/>
                <w:cs/>
              </w:rPr>
              <w:t>ได้ ดังนี้</w:t>
            </w:r>
          </w:p>
          <w:p w:rsidR="00757F73" w:rsidRPr="00110431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ER</w:t>
            </w:r>
            <w:r w:rsidRPr="00110431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 w:rsidRPr="00110431">
              <w:rPr>
                <w:sz w:val="28"/>
                <w:szCs w:val="28"/>
              </w:rPr>
              <w:t xml:space="preserve"> = </w:t>
            </w:r>
            <w:proofErr w:type="spellStart"/>
            <w:r w:rsidRPr="00110431">
              <w:rPr>
                <w:sz w:val="28"/>
                <w:szCs w:val="28"/>
              </w:rPr>
              <w:t>BE</w:t>
            </w:r>
            <w:r w:rsidRPr="00110431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 w:rsidRPr="00110431">
              <w:rPr>
                <w:sz w:val="28"/>
                <w:szCs w:val="28"/>
              </w:rPr>
              <w:t xml:space="preserve"> </w:t>
            </w:r>
            <w:r w:rsidR="00A14E8B" w:rsidRPr="00110431">
              <w:rPr>
                <w:sz w:val="28"/>
                <w:szCs w:val="28"/>
              </w:rPr>
              <w:t xml:space="preserve">- </w:t>
            </w:r>
            <w:proofErr w:type="spellStart"/>
            <w:r w:rsidR="00A14E8B" w:rsidRPr="00110431">
              <w:rPr>
                <w:sz w:val="28"/>
                <w:szCs w:val="28"/>
              </w:rPr>
              <w:t>PE</w:t>
            </w:r>
            <w:r w:rsidR="00A14E8B" w:rsidRPr="00110431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 w:rsidRPr="00110431">
              <w:rPr>
                <w:sz w:val="28"/>
                <w:szCs w:val="28"/>
              </w:rPr>
              <w:t xml:space="preserve"> </w:t>
            </w:r>
            <w:r w:rsidR="00086131" w:rsidRPr="00110431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110431">
              <w:rPr>
                <w:sz w:val="28"/>
                <w:szCs w:val="28"/>
              </w:rPr>
              <w:t>LE</w:t>
            </w:r>
            <w:r w:rsidR="00086131" w:rsidRPr="00110431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Pr="00110431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110431" w:rsidTr="00163B58">
              <w:tc>
                <w:tcPr>
                  <w:tcW w:w="851" w:type="dxa"/>
                </w:tcPr>
                <w:p w:rsidR="006056C0" w:rsidRPr="00110431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110431">
                    <w:rPr>
                      <w:sz w:val="28"/>
                      <w:szCs w:val="28"/>
                    </w:rPr>
                    <w:t>ER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110431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110431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110431">
                    <w:rPr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015982" w:rsidRPr="00110431">
                    <w:rPr>
                      <w:sz w:val="28"/>
                      <w:szCs w:val="28"/>
                    </w:rPr>
                    <w:t xml:space="preserve"> </w:t>
                  </w:r>
                  <w:r w:rsidR="006056C0"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6056C0" w:rsidRPr="00110431">
                    <w:rPr>
                      <w:sz w:val="28"/>
                      <w:szCs w:val="28"/>
                    </w:rPr>
                    <w:t>y (tCO</w:t>
                  </w:r>
                  <w:r w:rsidR="006056C0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110431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110431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110431">
                    <w:rPr>
                      <w:sz w:val="28"/>
                      <w:szCs w:val="28"/>
                    </w:rPr>
                    <w:t>BE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110431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110431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110431">
                    <w:rPr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015982" w:rsidRPr="00110431">
                    <w:rPr>
                      <w:sz w:val="28"/>
                      <w:szCs w:val="28"/>
                    </w:rPr>
                    <w:t xml:space="preserve"> </w:t>
                  </w:r>
                  <w:r w:rsidR="006056C0"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6056C0" w:rsidRPr="00110431">
                    <w:rPr>
                      <w:sz w:val="28"/>
                      <w:szCs w:val="28"/>
                    </w:rPr>
                    <w:t>y (tCO</w:t>
                  </w:r>
                  <w:r w:rsidR="006056C0"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110431" w:rsidTr="00163B58">
              <w:tc>
                <w:tcPr>
                  <w:tcW w:w="851" w:type="dxa"/>
                </w:tcPr>
                <w:p w:rsidR="00A14E8B" w:rsidRPr="00110431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110431">
                    <w:rPr>
                      <w:sz w:val="28"/>
                      <w:szCs w:val="28"/>
                    </w:rPr>
                    <w:t>PE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110431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110431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 </w:t>
                  </w:r>
                  <w:r w:rsidR="00015982" w:rsidRPr="00110431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015982" w:rsidRPr="00110431">
                    <w:rPr>
                      <w:sz w:val="28"/>
                      <w:szCs w:val="28"/>
                    </w:rPr>
                    <w:t xml:space="preserve">y </w:t>
                  </w:r>
                  <w:r w:rsidRPr="00110431">
                    <w:rPr>
                      <w:sz w:val="28"/>
                      <w:szCs w:val="28"/>
                    </w:rPr>
                    <w:t>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110431" w:rsidTr="00163B58">
              <w:tc>
                <w:tcPr>
                  <w:tcW w:w="851" w:type="dxa"/>
                </w:tcPr>
                <w:p w:rsidR="00086131" w:rsidRPr="001104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110431">
                    <w:rPr>
                      <w:sz w:val="28"/>
                      <w:szCs w:val="28"/>
                    </w:rPr>
                    <w:t>LE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Pr="001104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1104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110431">
                    <w:rPr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="00015982" w:rsidRPr="00110431">
                    <w:rPr>
                      <w:sz w:val="28"/>
                      <w:szCs w:val="28"/>
                    </w:rPr>
                    <w:t xml:space="preserve"> </w:t>
                  </w:r>
                  <w:r w:rsidRPr="0011043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110431">
                    <w:rPr>
                      <w:sz w:val="28"/>
                      <w:szCs w:val="28"/>
                    </w:rPr>
                    <w:t>y(tCO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110431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110431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110431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B2711" w:rsidRPr="00110431" w:rsidRDefault="002B2711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110431" w:rsidRDefault="006056C0" w:rsidP="00C548E9">
      <w:pPr>
        <w:spacing w:before="0" w:after="0" w:line="240" w:lineRule="auto"/>
        <w:ind w:left="0"/>
      </w:pPr>
      <w:r w:rsidRPr="00110431">
        <w:rPr>
          <w:b/>
          <w:bCs/>
        </w:rPr>
        <w:t>8</w:t>
      </w:r>
      <w:r w:rsidR="00C548E9" w:rsidRPr="00110431">
        <w:rPr>
          <w:b/>
          <w:bCs/>
          <w:cs/>
        </w:rPr>
        <w:t>.</w:t>
      </w:r>
      <w:r w:rsidR="00DD6F1D" w:rsidRPr="00110431">
        <w:rPr>
          <w:rFonts w:hint="cs"/>
          <w:b/>
          <w:bCs/>
          <w:cs/>
        </w:rPr>
        <w:t xml:space="preserve"> </w:t>
      </w:r>
      <w:r w:rsidR="00290662" w:rsidRPr="00110431">
        <w:rPr>
          <w:b/>
          <w:bCs/>
          <w:cs/>
        </w:rPr>
        <w:t xml:space="preserve">การติดตามผลการดำเนินโครงการ </w:t>
      </w:r>
      <w:r w:rsidR="00290662" w:rsidRPr="00110431">
        <w:rPr>
          <w:b/>
          <w:bCs/>
        </w:rPr>
        <w:t xml:space="preserve">(Monitoring </w:t>
      </w:r>
      <w:r w:rsidR="0034296D" w:rsidRPr="00110431">
        <w:rPr>
          <w:b/>
          <w:bCs/>
        </w:rPr>
        <w:t>P</w:t>
      </w:r>
      <w:r w:rsidR="0035776D" w:rsidRPr="00110431">
        <w:rPr>
          <w:b/>
          <w:bCs/>
        </w:rPr>
        <w:t>lan</w:t>
      </w:r>
      <w:r w:rsidR="00290662" w:rsidRPr="00110431">
        <w:rPr>
          <w:b/>
          <w:bCs/>
        </w:rPr>
        <w:t>)</w:t>
      </w:r>
    </w:p>
    <w:p w:rsidR="00487BE7" w:rsidRPr="00110431" w:rsidRDefault="000C6479" w:rsidP="00163B58">
      <w:pPr>
        <w:spacing w:before="0" w:after="0" w:line="240" w:lineRule="auto"/>
        <w:ind w:left="0" w:firstLine="426"/>
        <w:jc w:val="thaiDistribute"/>
      </w:pPr>
      <w:r w:rsidRPr="00110431">
        <w:rPr>
          <w:rFonts w:hint="cs"/>
          <w:cs/>
        </w:rPr>
        <w:t>ข้อมูลและ</w:t>
      </w:r>
      <w:r w:rsidR="00290662" w:rsidRPr="00110431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225E55" w:rsidRPr="00110431" w:rsidRDefault="00225E55" w:rsidP="00163B58">
      <w:pPr>
        <w:spacing w:before="0" w:after="0" w:line="240" w:lineRule="auto"/>
        <w:ind w:left="0" w:firstLine="426"/>
        <w:jc w:val="thaiDistribute"/>
      </w:pPr>
    </w:p>
    <w:p w:rsidR="00347AE6" w:rsidRPr="00110431" w:rsidRDefault="00347AE6" w:rsidP="00163B58">
      <w:pPr>
        <w:spacing w:before="0" w:after="0" w:line="240" w:lineRule="auto"/>
        <w:ind w:left="0" w:firstLine="426"/>
        <w:jc w:val="thaiDistribute"/>
        <w:rPr>
          <w:sz w:val="2"/>
          <w:szCs w:val="2"/>
        </w:rPr>
      </w:pPr>
    </w:p>
    <w:p w:rsidR="00347AE6" w:rsidRPr="00110431" w:rsidRDefault="00347AE6" w:rsidP="00347AE6">
      <w:pPr>
        <w:spacing w:before="0" w:after="0" w:line="240" w:lineRule="auto"/>
        <w:ind w:left="0"/>
        <w:rPr>
          <w:b/>
          <w:bCs/>
        </w:rPr>
      </w:pPr>
      <w:r w:rsidRPr="00110431">
        <w:rPr>
          <w:b/>
          <w:bCs/>
        </w:rPr>
        <w:t>8</w:t>
      </w:r>
      <w:r w:rsidRPr="00110431">
        <w:rPr>
          <w:b/>
          <w:bCs/>
          <w:cs/>
        </w:rPr>
        <w:t>.</w:t>
      </w:r>
      <w:r w:rsidRPr="00110431">
        <w:rPr>
          <w:b/>
          <w:bCs/>
        </w:rPr>
        <w:t xml:space="preserve">1 </w:t>
      </w:r>
      <w:r w:rsidR="00DE2009" w:rsidRPr="00110431">
        <w:rPr>
          <w:rFonts w:hint="cs"/>
          <w:b/>
          <w:bCs/>
          <w:cs/>
        </w:rPr>
        <w:t>พารามิเตอร์ที่ไม่ต้องติดตามผล</w:t>
      </w:r>
    </w:p>
    <w:p w:rsidR="00225E55" w:rsidRPr="00110431" w:rsidRDefault="00225E55" w:rsidP="00225E55">
      <w:pPr>
        <w:spacing w:before="0" w:after="0" w:line="240" w:lineRule="auto"/>
        <w:ind w:left="0"/>
        <w:rPr>
          <w:rFonts w:ascii="TH Niramit AS" w:hAnsi="TH Niramit AS" w:cs="Angsan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25E55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GWP</w:t>
            </w:r>
            <w:r w:rsidRPr="00110431"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225E55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110431">
              <w:rPr>
                <w:sz w:val="28"/>
                <w:szCs w:val="28"/>
              </w:rPr>
              <w:t>tCO</w:t>
            </w:r>
            <w:proofErr w:type="spellEnd"/>
            <w:r w:rsidRPr="00110431">
              <w:rPr>
                <w:sz w:val="28"/>
                <w:szCs w:val="28"/>
                <w:vertAlign w:val="subscript"/>
                <w:cs/>
              </w:rPr>
              <w:t>2</w:t>
            </w:r>
            <w:r w:rsidRPr="00110431">
              <w:rPr>
                <w:sz w:val="28"/>
                <w:szCs w:val="28"/>
              </w:rPr>
              <w:t>e</w:t>
            </w:r>
            <w:r w:rsidRPr="00110431">
              <w:rPr>
                <w:sz w:val="28"/>
                <w:szCs w:val="28"/>
                <w:cs/>
              </w:rPr>
              <w:t>/</w:t>
            </w:r>
            <w:proofErr w:type="spellStart"/>
            <w:r w:rsidRPr="00110431">
              <w:rPr>
                <w:sz w:val="28"/>
                <w:szCs w:val="28"/>
              </w:rPr>
              <w:t>tCH</w:t>
            </w:r>
            <w:proofErr w:type="spellEnd"/>
            <w:r w:rsidRPr="00110431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225E55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ศักยภาพในการทำให้เกิดภาวะโลกร้อนของก๊าซมีเทน </w:t>
            </w:r>
            <w:r w:rsidRPr="00110431">
              <w:rPr>
                <w:sz w:val="28"/>
                <w:szCs w:val="28"/>
              </w:rPr>
              <w:t>(Default 25)</w:t>
            </w:r>
          </w:p>
        </w:tc>
      </w:tr>
      <w:tr w:rsidR="00225E55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5" w:rsidRPr="00110431" w:rsidRDefault="00225E55" w:rsidP="00225E5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110431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225E55" w:rsidRPr="00110431" w:rsidRDefault="00225E55" w:rsidP="00225E55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F40D3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40D3" w:rsidRPr="00110431" w:rsidRDefault="001F40D3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0" w:rsidRPr="00110431" w:rsidRDefault="001F40D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EF</w:t>
            </w:r>
            <w:r w:rsidRPr="00110431">
              <w:rPr>
                <w:sz w:val="28"/>
                <w:szCs w:val="28"/>
                <w:vertAlign w:val="subscript"/>
              </w:rPr>
              <w:t>B</w:t>
            </w:r>
            <w:r w:rsidR="00C359B2" w:rsidRPr="00110431">
              <w:rPr>
                <w:sz w:val="28"/>
                <w:szCs w:val="28"/>
                <w:vertAlign w:val="subscript"/>
              </w:rPr>
              <w:t>urn</w:t>
            </w:r>
            <w:proofErr w:type="spellEnd"/>
          </w:p>
        </w:tc>
      </w:tr>
      <w:tr w:rsidR="001F40D3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40D3" w:rsidRPr="00110431" w:rsidRDefault="001F40D3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3" w:rsidRPr="00110431" w:rsidRDefault="001F40D3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110431">
              <w:rPr>
                <w:sz w:val="28"/>
                <w:szCs w:val="28"/>
              </w:rPr>
              <w:t>tCH</w:t>
            </w:r>
            <w:proofErr w:type="spellEnd"/>
            <w:r w:rsidRPr="00110431">
              <w:rPr>
                <w:sz w:val="28"/>
                <w:szCs w:val="28"/>
                <w:vertAlign w:val="subscript"/>
                <w:cs/>
              </w:rPr>
              <w:t>4</w:t>
            </w:r>
            <w:r w:rsidRPr="00110431">
              <w:rPr>
                <w:rFonts w:hint="cs"/>
                <w:sz w:val="28"/>
                <w:szCs w:val="28"/>
                <w:cs/>
              </w:rPr>
              <w:t>/</w:t>
            </w:r>
            <w:r w:rsidRPr="00110431">
              <w:rPr>
                <w:sz w:val="28"/>
                <w:szCs w:val="28"/>
              </w:rPr>
              <w:t xml:space="preserve">t </w:t>
            </w:r>
            <w:r w:rsidRPr="00110431">
              <w:rPr>
                <w:rFonts w:hint="cs"/>
                <w:sz w:val="28"/>
                <w:szCs w:val="28"/>
                <w:cs/>
              </w:rPr>
              <w:t>น้ำหนักแห้ง</w:t>
            </w:r>
          </w:p>
        </w:tc>
      </w:tr>
      <w:tr w:rsidR="001F40D3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40D3" w:rsidRPr="00110431" w:rsidRDefault="001F40D3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0" w:rsidRPr="00110431" w:rsidRDefault="001F40D3" w:rsidP="00C55E9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ค่าการปล่อยก๊าซมีเทนจากการเผาเศษวัสดุเหลือทิ้งทางการเกษตรในที่โล่ง (</w:t>
            </w:r>
            <w:r w:rsidRPr="00110431">
              <w:rPr>
                <w:sz w:val="28"/>
                <w:szCs w:val="28"/>
              </w:rPr>
              <w:t>Default 0.001971)</w:t>
            </w:r>
          </w:p>
        </w:tc>
      </w:tr>
      <w:tr w:rsidR="001F40D3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40D3" w:rsidRPr="00110431" w:rsidRDefault="001F40D3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0" w:rsidRPr="00110431" w:rsidRDefault="00C55E90" w:rsidP="00A97D9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ACM0018 Electricity generation from biomass residues in power-only plants</w:t>
            </w:r>
          </w:p>
          <w:p w:rsidR="00A97D94" w:rsidRPr="00110431" w:rsidRDefault="00A97D94" w:rsidP="00A97D94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</w:rPr>
              <w:t>IPCC 2006 Guidelines for National Greenhouse Gas Inventories,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</w:rPr>
              <w:t>Volume 4</w:t>
            </w:r>
            <w:r w:rsidR="00C359B2" w:rsidRPr="00110431">
              <w:rPr>
                <w:sz w:val="28"/>
                <w:szCs w:val="28"/>
              </w:rPr>
              <w:t>: AFOLU</w:t>
            </w:r>
            <w:r w:rsidRPr="00110431">
              <w:rPr>
                <w:sz w:val="28"/>
                <w:szCs w:val="28"/>
              </w:rPr>
              <w:t>, Table 2.5</w:t>
            </w:r>
          </w:p>
        </w:tc>
      </w:tr>
    </w:tbl>
    <w:p w:rsidR="001F40D3" w:rsidRPr="00110431" w:rsidRDefault="001F40D3" w:rsidP="00347AE6">
      <w:pPr>
        <w:spacing w:before="0" w:after="0" w:line="240" w:lineRule="auto"/>
        <w:ind w:left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A97D94" w:rsidRPr="00110431" w:rsidTr="00D271BB">
        <w:tc>
          <w:tcPr>
            <w:tcW w:w="1418" w:type="dxa"/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NCV</w:t>
            </w:r>
            <w:r w:rsidRPr="00110431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A97D94" w:rsidRPr="00110431" w:rsidTr="00D271BB">
        <w:tc>
          <w:tcPr>
            <w:tcW w:w="1418" w:type="dxa"/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MJ/Unit</w:t>
            </w:r>
          </w:p>
        </w:tc>
      </w:tr>
      <w:tr w:rsidR="00A97D94" w:rsidRPr="00110431" w:rsidTr="00D271BB">
        <w:tc>
          <w:tcPr>
            <w:tcW w:w="1418" w:type="dxa"/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110431">
              <w:rPr>
                <w:sz w:val="28"/>
                <w:szCs w:val="28"/>
              </w:rPr>
              <w:t>(Net Calorific Value)</w:t>
            </w:r>
            <w:r w:rsidRPr="00110431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A97D94" w:rsidRPr="00110431" w:rsidTr="00D271BB">
        <w:tc>
          <w:tcPr>
            <w:tcW w:w="1418" w:type="dxa"/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467CF0" w:rsidRPr="00110431" w:rsidRDefault="00A97D94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 xml:space="preserve">ทางเลือกที่ 1 ค่าความร้อนสุทธิของเชื้อเพลิงฟอสซิลที่ระบุในใบแจ้งหนี้ </w:t>
            </w:r>
            <w:r w:rsidRPr="00110431">
              <w:rPr>
                <w:sz w:val="28"/>
                <w:szCs w:val="28"/>
              </w:rPr>
              <w:t xml:space="preserve">(Invoice) 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จากผู้ผลิตเชื้อเพลิง </w:t>
            </w:r>
            <w:r w:rsidRPr="00110431">
              <w:rPr>
                <w:sz w:val="28"/>
                <w:szCs w:val="28"/>
              </w:rPr>
              <w:t>(Fuel Supplier)</w:t>
            </w:r>
          </w:p>
          <w:p w:rsidR="00A97D94" w:rsidRPr="00110431" w:rsidRDefault="00A97D94" w:rsidP="00D271BB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ทางเลือกที่ 2 จากการตรวจวัด</w:t>
            </w:r>
          </w:p>
          <w:p w:rsidR="00467CF0" w:rsidRPr="00110431" w:rsidRDefault="00A97D94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 xml:space="preserve">ทางเลือกที่ 3  </w:t>
            </w:r>
            <w:r w:rsidRPr="00110431">
              <w:rPr>
                <w:sz w:val="28"/>
                <w:szCs w:val="28"/>
                <w:cs/>
              </w:rPr>
              <w:t>รายงาน</w:t>
            </w:r>
            <w:r w:rsidRPr="00110431">
              <w:rPr>
                <w:rFonts w:hint="cs"/>
                <w:sz w:val="28"/>
                <w:szCs w:val="28"/>
                <w:cs/>
              </w:rPr>
              <w:t>สถิติ</w:t>
            </w:r>
            <w:r w:rsidRPr="00110431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A97D94" w:rsidRPr="00110431" w:rsidRDefault="00A97D94" w:rsidP="00A97D94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EF</w:t>
            </w:r>
            <w:r w:rsidRPr="00110431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</w:rPr>
              <w:t>kgCO</w:t>
            </w:r>
            <w:r w:rsidRPr="00110431">
              <w:rPr>
                <w:sz w:val="28"/>
                <w:szCs w:val="28"/>
                <w:vertAlign w:val="subscript"/>
              </w:rPr>
              <w:t>2</w:t>
            </w:r>
            <w:r w:rsidRPr="00110431">
              <w:rPr>
                <w:sz w:val="28"/>
                <w:szCs w:val="28"/>
              </w:rPr>
              <w:t>/TJ</w:t>
            </w:r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</w:t>
            </w:r>
            <w:r w:rsidRPr="00110431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110431">
              <w:rPr>
                <w:sz w:val="28"/>
                <w:szCs w:val="28"/>
                <w:cs/>
              </w:rPr>
              <w:t xml:space="preserve"> i </w:t>
            </w:r>
            <w:r w:rsidRPr="00110431">
              <w:rPr>
                <w:rFonts w:hint="cs"/>
                <w:sz w:val="28"/>
                <w:szCs w:val="28"/>
                <w:cs/>
              </w:rPr>
              <w:t>ตามที่ อบก. กำหนด</w:t>
            </w:r>
            <w:r w:rsidRPr="00110431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0" w:rsidRPr="00110431" w:rsidRDefault="00A97D9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2006 IPCC Guideline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</w:rPr>
              <w:t>for National GHG Inventories</w:t>
            </w:r>
            <w:r w:rsidR="00765E34" w:rsidRPr="00110431">
              <w:rPr>
                <w:sz w:val="28"/>
                <w:szCs w:val="28"/>
              </w:rPr>
              <w:t>,</w:t>
            </w:r>
            <w:r w:rsidR="00765E34"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53301" w:rsidRPr="00110431">
              <w:rPr>
                <w:sz w:val="28"/>
                <w:szCs w:val="28"/>
              </w:rPr>
              <w:t xml:space="preserve">Volume 2: </w:t>
            </w:r>
            <w:r w:rsidR="008269B1" w:rsidRPr="00110431">
              <w:rPr>
                <w:sz w:val="28"/>
                <w:szCs w:val="28"/>
              </w:rPr>
              <w:t>Energy</w:t>
            </w:r>
            <w:r w:rsidR="00353301" w:rsidRPr="00110431">
              <w:rPr>
                <w:sz w:val="28"/>
                <w:szCs w:val="28"/>
              </w:rPr>
              <w:t>, Table</w:t>
            </w:r>
            <w:r w:rsidR="008269B1" w:rsidRPr="00110431">
              <w:rPr>
                <w:sz w:val="28"/>
                <w:szCs w:val="28"/>
              </w:rPr>
              <w:t xml:space="preserve"> 1.4</w:t>
            </w:r>
          </w:p>
        </w:tc>
      </w:tr>
    </w:tbl>
    <w:p w:rsidR="00A97D94" w:rsidRPr="00110431" w:rsidRDefault="00A97D94" w:rsidP="00A97D94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EF</w:t>
            </w:r>
            <w:r w:rsidRPr="00110431"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</w:rPr>
              <w:t>tCO</w:t>
            </w:r>
            <w:r w:rsidRPr="00110431">
              <w:rPr>
                <w:sz w:val="28"/>
                <w:szCs w:val="28"/>
                <w:vertAlign w:val="subscript"/>
              </w:rPr>
              <w:t>2</w:t>
            </w:r>
            <w:r w:rsidRPr="00110431">
              <w:rPr>
                <w:sz w:val="28"/>
                <w:szCs w:val="28"/>
              </w:rPr>
              <w:t>/</w:t>
            </w:r>
            <w:proofErr w:type="spellStart"/>
            <w:r w:rsidRPr="00110431">
              <w:rPr>
                <w:sz w:val="28"/>
                <w:szCs w:val="28"/>
              </w:rPr>
              <w:t>MWh</w:t>
            </w:r>
            <w:proofErr w:type="spellEnd"/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110431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2A225B" w:rsidRPr="00110431" w:rsidRDefault="002A225B" w:rsidP="00347AE6">
      <w:pPr>
        <w:spacing w:before="0" w:after="0" w:line="240" w:lineRule="auto"/>
        <w:ind w:left="0"/>
        <w:rPr>
          <w:b/>
          <w:bCs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A97D9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EF</w:t>
            </w:r>
            <w:r w:rsidRPr="00110431">
              <w:rPr>
                <w:sz w:val="28"/>
                <w:szCs w:val="28"/>
                <w:vertAlign w:val="subscript"/>
              </w:rPr>
              <w:t>CH4,leak</w:t>
            </w:r>
            <w:r w:rsidRPr="00110431">
              <w:rPr>
                <w:sz w:val="28"/>
                <w:szCs w:val="28"/>
              </w:rPr>
              <w:t xml:space="preserve">         </w:t>
            </w:r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110431">
              <w:rPr>
                <w:sz w:val="28"/>
                <w:szCs w:val="28"/>
              </w:rPr>
              <w:t>tCH</w:t>
            </w:r>
            <w:proofErr w:type="spellEnd"/>
            <w:r w:rsidRPr="00110431">
              <w:rPr>
                <w:sz w:val="28"/>
                <w:szCs w:val="28"/>
                <w:vertAlign w:val="subscript"/>
                <w:cs/>
              </w:rPr>
              <w:t>4</w:t>
            </w:r>
            <w:r w:rsidRPr="00110431">
              <w:rPr>
                <w:sz w:val="28"/>
                <w:szCs w:val="28"/>
                <w:cs/>
              </w:rPr>
              <w:t>/</w:t>
            </w:r>
            <w:r w:rsidRPr="00110431">
              <w:rPr>
                <w:sz w:val="28"/>
                <w:szCs w:val="28"/>
              </w:rPr>
              <w:t>Nm</w:t>
            </w:r>
            <w:r w:rsidRPr="00110431">
              <w:rPr>
                <w:sz w:val="28"/>
                <w:szCs w:val="28"/>
                <w:vertAlign w:val="superscript"/>
                <w:cs/>
              </w:rPr>
              <w:t>3</w:t>
            </w:r>
            <w:r w:rsidRPr="00110431">
              <w:rPr>
                <w:sz w:val="28"/>
                <w:szCs w:val="28"/>
              </w:rPr>
              <w:t>CH</w:t>
            </w:r>
            <w:r w:rsidRPr="00110431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A97D94" w:rsidRPr="00110431" w:rsidTr="00D271BB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0" w:rsidRPr="00110431" w:rsidRDefault="00A97D94" w:rsidP="00D271B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rFonts w:hint="cs"/>
                <w:spacing w:val="-4"/>
                <w:sz w:val="28"/>
                <w:szCs w:val="28"/>
                <w:cs/>
              </w:rPr>
              <w:t>ค่าการ</w:t>
            </w:r>
            <w:r w:rsidRPr="00110431">
              <w:rPr>
                <w:sz w:val="28"/>
                <w:szCs w:val="28"/>
                <w:cs/>
              </w:rPr>
              <w:t>ปล่อยก๊าซ</w:t>
            </w:r>
            <w:r w:rsidRPr="00110431">
              <w:rPr>
                <w:rFonts w:hint="cs"/>
                <w:sz w:val="28"/>
                <w:szCs w:val="28"/>
                <w:cs/>
              </w:rPr>
              <w:t>มีเทนที่รั่วไหลจากระบบหมัก</w:t>
            </w:r>
            <w:r w:rsidR="00733504" w:rsidRPr="00110431">
              <w:rPr>
                <w:rFonts w:hint="cs"/>
                <w:sz w:val="28"/>
                <w:szCs w:val="28"/>
                <w:cs/>
              </w:rPr>
              <w:t>แบบ</w:t>
            </w:r>
            <w:r w:rsidRPr="00110431">
              <w:rPr>
                <w:rFonts w:hint="cs"/>
                <w:sz w:val="28"/>
                <w:szCs w:val="28"/>
                <w:cs/>
              </w:rPr>
              <w:t>ไร้อากาศ</w:t>
            </w:r>
            <w:r w:rsidRPr="00110431">
              <w:rPr>
                <w:sz w:val="28"/>
                <w:szCs w:val="28"/>
              </w:rPr>
              <w:t xml:space="preserve"> </w:t>
            </w:r>
          </w:p>
          <w:p w:rsidR="00C55E90" w:rsidRPr="00110431" w:rsidRDefault="00C55E90" w:rsidP="00D271B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0"/>
                <w:szCs w:val="20"/>
              </w:rPr>
            </w:pP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3"/>
              <w:gridCol w:w="933"/>
            </w:tblGrid>
            <w:tr w:rsidR="00C55E90" w:rsidRPr="00110431" w:rsidTr="00BC626F">
              <w:trPr>
                <w:trHeight w:val="265"/>
              </w:trPr>
              <w:tc>
                <w:tcPr>
                  <w:tcW w:w="4565" w:type="dxa"/>
                  <w:shd w:val="clear" w:color="auto" w:fill="auto"/>
                  <w:hideMark/>
                </w:tcPr>
                <w:p w:rsidR="00C55E90" w:rsidRPr="00110431" w:rsidRDefault="00C55E90" w:rsidP="00D271BB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110431">
                    <w:rPr>
                      <w:rFonts w:hint="cs"/>
                      <w:sz w:val="28"/>
                      <w:szCs w:val="28"/>
                      <w:cs/>
                    </w:rPr>
                    <w:t>ระบบหมักไร้อากาศ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C55E90" w:rsidRPr="00110431" w:rsidRDefault="00C55E90" w:rsidP="00D271BB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110431">
                    <w:rPr>
                      <w:sz w:val="28"/>
                      <w:szCs w:val="28"/>
                    </w:rPr>
                    <w:t>EF</w:t>
                  </w:r>
                  <w:r w:rsidRPr="00110431">
                    <w:rPr>
                      <w:sz w:val="28"/>
                      <w:szCs w:val="28"/>
                      <w:vertAlign w:val="subscript"/>
                    </w:rPr>
                    <w:t>CH4,leak</w:t>
                  </w:r>
                  <w:r w:rsidRPr="00110431"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  <w:tr w:rsidR="00C55E90" w:rsidRPr="00110431" w:rsidTr="00BC626F">
              <w:trPr>
                <w:trHeight w:val="426"/>
              </w:trPr>
              <w:tc>
                <w:tcPr>
                  <w:tcW w:w="4565" w:type="dxa"/>
                  <w:shd w:val="clear" w:color="auto" w:fill="auto"/>
                  <w:hideMark/>
                </w:tcPr>
                <w:p w:rsidR="00C55E90" w:rsidRPr="00110431" w:rsidRDefault="00C55E90" w:rsidP="00C55E90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>ถัง/บ่อเป็นเหล็ก คอนกรีต หรือไฟเบอร์กลาส</w:t>
                  </w:r>
                  <w:r w:rsidR="00A62FA5"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และมีระบบกักเก็บก๊าซชีวภาพ</w:t>
                  </w: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C55E90" w:rsidRPr="00110431" w:rsidRDefault="00C55E90" w:rsidP="00D271BB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>0.028</w:t>
                  </w:r>
                </w:p>
              </w:tc>
            </w:tr>
            <w:tr w:rsidR="00C55E90" w:rsidRPr="00110431" w:rsidTr="00BC626F">
              <w:trPr>
                <w:trHeight w:val="419"/>
              </w:trPr>
              <w:tc>
                <w:tcPr>
                  <w:tcW w:w="4565" w:type="dxa"/>
                  <w:shd w:val="clear" w:color="auto" w:fill="auto"/>
                  <w:hideMark/>
                </w:tcPr>
                <w:p w:rsidR="00C55E90" w:rsidRPr="00110431" w:rsidRDefault="00C55E90" w:rsidP="00F55EC0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>ระบบ</w:t>
                  </w:r>
                  <w:r w:rsidRPr="00110431">
                    <w:rPr>
                      <w:rFonts w:eastAsia="Times New Roman"/>
                      <w:sz w:val="28"/>
                      <w:szCs w:val="28"/>
                    </w:rPr>
                    <w:t xml:space="preserve"> UASB </w:t>
                  </w:r>
                  <w:r w:rsidR="00F55EC0"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ที่ด้านบนไม่มีระบบป้องกันก๊าซชีวภาพออก เช่น การ </w:t>
                  </w:r>
                  <w:r w:rsidR="00F55EC0" w:rsidRPr="00110431">
                    <w:rPr>
                      <w:rFonts w:eastAsia="Times New Roman"/>
                      <w:sz w:val="28"/>
                      <w:szCs w:val="28"/>
                    </w:rPr>
                    <w:t xml:space="preserve">seal </w:t>
                  </w:r>
                  <w:r w:rsidR="00F55EC0"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ด้วยน้ำ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C55E90" w:rsidRPr="00110431" w:rsidRDefault="00C55E90" w:rsidP="00D271BB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>0.05</w:t>
                  </w:r>
                </w:p>
              </w:tc>
            </w:tr>
            <w:tr w:rsidR="00C55E90" w:rsidRPr="00110431" w:rsidTr="00BC626F">
              <w:trPr>
                <w:trHeight w:val="419"/>
              </w:trPr>
              <w:tc>
                <w:tcPr>
                  <w:tcW w:w="4565" w:type="dxa"/>
                  <w:shd w:val="clear" w:color="auto" w:fill="auto"/>
                  <w:hideMark/>
                </w:tcPr>
                <w:p w:rsidR="00C55E90" w:rsidRPr="00110431" w:rsidRDefault="00A62FA5" w:rsidP="00C55E90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อื่นๆ เช่น </w:t>
                  </w:r>
                  <w:r w:rsidRPr="00110431">
                    <w:rPr>
                      <w:rFonts w:eastAsia="Times New Roman"/>
                      <w:sz w:val="28"/>
                      <w:szCs w:val="28"/>
                    </w:rPr>
                    <w:t>Fixed dome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C55E90" w:rsidRPr="00110431" w:rsidRDefault="00C55E90" w:rsidP="00D271BB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10431">
                    <w:rPr>
                      <w:rFonts w:eastAsia="Times New Roman" w:hint="cs"/>
                      <w:sz w:val="28"/>
                      <w:szCs w:val="28"/>
                      <w:cs/>
                    </w:rPr>
                    <w:t>0.10</w:t>
                  </w:r>
                </w:p>
              </w:tc>
            </w:tr>
          </w:tbl>
          <w:p w:rsidR="00A97D94" w:rsidRPr="00110431" w:rsidRDefault="00A97D94" w:rsidP="00D271B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97D94" w:rsidRPr="00110431" w:rsidTr="00D271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4" w:rsidRPr="00110431" w:rsidRDefault="00A97D94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Tool : Project and Leakage emission from anaerobic digesters</w:t>
            </w:r>
          </w:p>
        </w:tc>
      </w:tr>
    </w:tbl>
    <w:p w:rsidR="00F55EC0" w:rsidRPr="00110431" w:rsidRDefault="00F55EC0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E2009" w:rsidRPr="00110431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FE</w:t>
            </w:r>
          </w:p>
        </w:tc>
      </w:tr>
      <w:tr w:rsidR="00DE2009" w:rsidRPr="00110431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-</w:t>
            </w:r>
          </w:p>
        </w:tc>
      </w:tr>
      <w:tr w:rsidR="00DE2009" w:rsidRPr="00110431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110431" w:rsidRDefault="00DE2009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ค่าประสิทธิภาพในการเผาทำลายก๊าซมีเทนของระบบเผาทำลาย </w:t>
            </w:r>
          </w:p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Open Flare Efficiency 0.50</w:t>
            </w:r>
          </w:p>
          <w:p w:rsidR="00DE2009" w:rsidRPr="00110431" w:rsidRDefault="00DE2009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</w:rPr>
              <w:t>Enclosed Flare Efficiency 0.90</w:t>
            </w:r>
          </w:p>
        </w:tc>
      </w:tr>
      <w:tr w:rsidR="00DE2009" w:rsidRPr="00110431" w:rsidTr="00DE2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9" w:rsidRPr="00110431" w:rsidRDefault="00F55EC0" w:rsidP="00DE2009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110431">
              <w:rPr>
                <w:rFonts w:ascii="Browallia New" w:hAnsi="Browallia New" w:cs="Browallia New"/>
                <w:color w:val="auto"/>
                <w:sz w:val="28"/>
                <w:szCs w:val="28"/>
              </w:rPr>
              <w:t>T</w:t>
            </w:r>
            <w:r w:rsidR="00DE2009" w:rsidRPr="00110431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ool: Project emissions from flaring </w:t>
            </w:r>
          </w:p>
        </w:tc>
      </w:tr>
    </w:tbl>
    <w:p w:rsidR="00DE2009" w:rsidRPr="00110431" w:rsidRDefault="00DE2009" w:rsidP="00DE2009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E2009" w:rsidRPr="00110431" w:rsidRDefault="00DE2009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347AE6" w:rsidRPr="00110431" w:rsidRDefault="00347AE6" w:rsidP="00347AE6">
      <w:pPr>
        <w:spacing w:before="0" w:after="0" w:line="240" w:lineRule="auto"/>
        <w:ind w:left="0"/>
        <w:rPr>
          <w:b/>
          <w:bCs/>
        </w:rPr>
      </w:pPr>
      <w:r w:rsidRPr="00110431">
        <w:rPr>
          <w:b/>
          <w:bCs/>
        </w:rPr>
        <w:t xml:space="preserve">8.2 </w:t>
      </w:r>
      <w:r w:rsidR="007F0520" w:rsidRPr="00110431">
        <w:rPr>
          <w:rFonts w:hint="cs"/>
          <w:b/>
          <w:bCs/>
          <w:cs/>
        </w:rPr>
        <w:t>พารามิเตอร์</w:t>
      </w:r>
      <w:r w:rsidR="00DE2009" w:rsidRPr="00110431">
        <w:rPr>
          <w:rFonts w:hint="cs"/>
          <w:b/>
          <w:bCs/>
          <w:cs/>
        </w:rPr>
        <w:t>ที่ต้องติดตามผล</w:t>
      </w:r>
    </w:p>
    <w:p w:rsidR="00927F8B" w:rsidRPr="00110431" w:rsidRDefault="00927F8B" w:rsidP="00347AE6">
      <w:pPr>
        <w:spacing w:before="0" w:after="0" w:line="240" w:lineRule="auto"/>
        <w:ind w:left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467CF0" w:rsidRPr="00110431" w:rsidRDefault="005E5B6D" w:rsidP="005E5B6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W</w:t>
            </w:r>
            <w:r w:rsidR="007076AD" w:rsidRPr="00110431">
              <w:rPr>
                <w:sz w:val="28"/>
                <w:szCs w:val="28"/>
                <w:vertAlign w:val="subscript"/>
              </w:rPr>
              <w:t>Burn,PJ,y</w:t>
            </w:r>
            <w:proofErr w:type="spellEnd"/>
          </w:p>
        </w:tc>
      </w:tr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</w:rPr>
              <w:t xml:space="preserve">t </w:t>
            </w:r>
            <w:r w:rsidRPr="00110431">
              <w:rPr>
                <w:rFonts w:hint="cs"/>
                <w:sz w:val="28"/>
                <w:szCs w:val="28"/>
                <w:cs/>
              </w:rPr>
              <w:t>น้ำหนักแห้ง</w:t>
            </w:r>
          </w:p>
        </w:tc>
      </w:tr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8E5DE5" w:rsidRPr="00110431" w:rsidRDefault="008E5DE5" w:rsidP="008E5DE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rFonts w:hint="cs"/>
                <w:sz w:val="28"/>
                <w:szCs w:val="28"/>
                <w:cs/>
              </w:rPr>
              <w:t>ปริมาณของเสียที่นำไปหมักแบบไร้อากาศแทนการเผาในที่โล่ง</w:t>
            </w:r>
            <w:r w:rsidRPr="00110431">
              <w:rPr>
                <w:sz w:val="28"/>
                <w:szCs w:val="28"/>
                <w:cs/>
              </w:rPr>
              <w:t xml:space="preserve"> ในปี </w:t>
            </w:r>
            <w:r w:rsidRPr="00110431">
              <w:rPr>
                <w:sz w:val="28"/>
                <w:szCs w:val="28"/>
              </w:rPr>
              <w:t>y</w:t>
            </w:r>
          </w:p>
        </w:tc>
      </w:tr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8E5DE5" w:rsidRPr="00110431" w:rsidRDefault="008E5DE5" w:rsidP="00D271BB">
            <w:pPr>
              <w:spacing w:before="0" w:after="0" w:line="240" w:lineRule="auto"/>
              <w:ind w:left="1309" w:hanging="1134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รายงานการตรวจวัด</w:t>
            </w:r>
            <w:r w:rsidRPr="00110431">
              <w:rPr>
                <w:sz w:val="28"/>
                <w:szCs w:val="28"/>
              </w:rPr>
              <w:t xml:space="preserve"> </w:t>
            </w:r>
          </w:p>
        </w:tc>
      </w:tr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วิธีการต</w:t>
            </w:r>
            <w:r w:rsidRPr="00110431">
              <w:rPr>
                <w:rFonts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8E5DE5" w:rsidRPr="00110431" w:rsidRDefault="008E5DE5" w:rsidP="008E5DE5">
            <w:pPr>
              <w:spacing w:before="0" w:after="0" w:line="240" w:lineRule="auto"/>
              <w:ind w:left="175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ตรวจวัดน้ำหนัก</w:t>
            </w:r>
            <w:r w:rsidRPr="00110431">
              <w:rPr>
                <w:rFonts w:hint="cs"/>
                <w:sz w:val="28"/>
                <w:szCs w:val="28"/>
                <w:cs/>
              </w:rPr>
              <w:t>ของเสีย</w:t>
            </w:r>
            <w:r w:rsidRPr="00110431">
              <w:rPr>
                <w:sz w:val="28"/>
                <w:szCs w:val="28"/>
                <w:cs/>
              </w:rPr>
              <w:t>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8E5DE5" w:rsidRPr="00110431" w:rsidRDefault="008E5DE5" w:rsidP="00347AE6">
      <w:pPr>
        <w:spacing w:before="0" w:after="0" w:line="240" w:lineRule="auto"/>
        <w:ind w:left="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E5DE5" w:rsidRPr="00110431" w:rsidTr="00D2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FC</w:t>
            </w:r>
            <w:r w:rsidRPr="00110431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8E5DE5" w:rsidRPr="00110431" w:rsidTr="00D2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unit/year (</w:t>
            </w:r>
            <w:proofErr w:type="spellStart"/>
            <w:r w:rsidRPr="00110431">
              <w:rPr>
                <w:sz w:val="28"/>
                <w:szCs w:val="28"/>
              </w:rPr>
              <w:t>unit:Volume</w:t>
            </w:r>
            <w:proofErr w:type="spellEnd"/>
            <w:r w:rsidRPr="00110431">
              <w:rPr>
                <w:sz w:val="28"/>
                <w:szCs w:val="28"/>
              </w:rPr>
              <w:t xml:space="preserve"> or Weight)</w:t>
            </w:r>
          </w:p>
        </w:tc>
      </w:tr>
      <w:tr w:rsidR="008E5DE5" w:rsidRPr="00110431" w:rsidTr="00D2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110431">
              <w:rPr>
                <w:rFonts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110431">
              <w:rPr>
                <w:sz w:val="28"/>
                <w:szCs w:val="28"/>
                <w:cs/>
              </w:rPr>
              <w:t xml:space="preserve">ปี </w:t>
            </w:r>
            <w:r w:rsidRPr="00110431">
              <w:rPr>
                <w:sz w:val="28"/>
                <w:szCs w:val="28"/>
              </w:rPr>
              <w:t>y</w:t>
            </w:r>
          </w:p>
        </w:tc>
      </w:tr>
      <w:tr w:rsidR="008E5DE5" w:rsidRPr="00110431" w:rsidTr="00D2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8E5DE5" w:rsidRPr="00110431" w:rsidTr="00D2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วิธีการ</w:t>
            </w:r>
            <w:r w:rsidRPr="00110431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บันทึกค่าหรือติดตามค่าจาก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11043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8E5DE5" w:rsidRPr="00110431" w:rsidRDefault="008E5DE5" w:rsidP="00347AE6">
      <w:pPr>
        <w:spacing w:before="0" w:after="0" w:line="240" w:lineRule="auto"/>
        <w:ind w:left="0"/>
        <w:rPr>
          <w:b/>
          <w:bCs/>
          <w:sz w:val="10"/>
          <w:szCs w:val="10"/>
        </w:rPr>
      </w:pPr>
    </w:p>
    <w:p w:rsidR="00DE2009" w:rsidRPr="00110431" w:rsidRDefault="00DE2009" w:rsidP="00DE2009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DE2009" w:rsidRPr="00110431" w:rsidRDefault="00DE2009" w:rsidP="00BC626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E</w:t>
            </w:r>
            <w:r w:rsidR="00BC626F" w:rsidRPr="00110431">
              <w:rPr>
                <w:sz w:val="28"/>
                <w:szCs w:val="28"/>
              </w:rPr>
              <w:t>C</w:t>
            </w:r>
            <w:r w:rsidRPr="00110431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</w:rPr>
              <w:t>kWh/year</w:t>
            </w:r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E2009" w:rsidRPr="00110431" w:rsidRDefault="00DE2009" w:rsidP="00BC626F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ปริมาณพลังงานไฟฟ้าที่</w:t>
            </w:r>
            <w:r w:rsidR="00BC626F" w:rsidRPr="00110431">
              <w:rPr>
                <w:rFonts w:hint="cs"/>
                <w:sz w:val="28"/>
                <w:szCs w:val="28"/>
                <w:cs/>
              </w:rPr>
              <w:t>ใช้ใน</w:t>
            </w:r>
            <w:r w:rsidRPr="00110431">
              <w:rPr>
                <w:sz w:val="28"/>
                <w:szCs w:val="28"/>
                <w:cs/>
              </w:rPr>
              <w:t xml:space="preserve">การดำเนินโครงการ ในปี </w:t>
            </w:r>
            <w:r w:rsidRPr="00110431">
              <w:rPr>
                <w:sz w:val="28"/>
                <w:szCs w:val="28"/>
              </w:rPr>
              <w:t>y</w:t>
            </w:r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วิธีการต</w:t>
            </w:r>
            <w:r w:rsidRPr="00110431">
              <w:rPr>
                <w:rFonts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ตรวจวัดโดย </w:t>
            </w:r>
            <w:r w:rsidRPr="00110431">
              <w:rPr>
                <w:sz w:val="28"/>
                <w:szCs w:val="28"/>
              </w:rPr>
              <w:t xml:space="preserve">kWh Meter </w:t>
            </w:r>
            <w:r w:rsidRPr="00110431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E2009" w:rsidRPr="00110431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DE2009" w:rsidRPr="00110431" w:rsidRDefault="005E5B6D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  <w:highlight w:val="yellow"/>
              </w:rPr>
            </w:pPr>
            <w:proofErr w:type="spellStart"/>
            <w:r w:rsidRPr="00110431">
              <w:rPr>
                <w:sz w:val="28"/>
                <w:szCs w:val="28"/>
              </w:rPr>
              <w:t>V</w:t>
            </w:r>
            <w:r w:rsidR="00DE2009" w:rsidRPr="00110431">
              <w:rPr>
                <w:sz w:val="28"/>
                <w:szCs w:val="28"/>
                <w:vertAlign w:val="subscript"/>
              </w:rPr>
              <w:t>biogas,y</w:t>
            </w:r>
            <w:proofErr w:type="spellEnd"/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DE2009" w:rsidRPr="00110431" w:rsidRDefault="005E5B6D" w:rsidP="00DE20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tCH</w:t>
            </w:r>
            <w:r w:rsidRPr="00110431">
              <w:rPr>
                <w:sz w:val="28"/>
                <w:szCs w:val="28"/>
                <w:vertAlign w:val="subscript"/>
              </w:rPr>
              <w:t>4</w:t>
            </w:r>
            <w:r w:rsidRPr="00110431">
              <w:rPr>
                <w:sz w:val="28"/>
                <w:szCs w:val="28"/>
              </w:rPr>
              <w:t>/year</w:t>
            </w:r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DE2009" w:rsidRPr="00110431" w:rsidRDefault="00DE2009" w:rsidP="007C198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ปริมาณ</w:t>
            </w:r>
            <w:r w:rsidR="008E5DE5" w:rsidRPr="00110431">
              <w:rPr>
                <w:rFonts w:hint="cs"/>
                <w:sz w:val="28"/>
                <w:szCs w:val="28"/>
                <w:cs/>
              </w:rPr>
              <w:t>ก๊าซชีวภาพ</w:t>
            </w:r>
            <w:r w:rsidR="007C1987" w:rsidRPr="00110431">
              <w:rPr>
                <w:rFonts w:hint="cs"/>
                <w:sz w:val="28"/>
                <w:szCs w:val="28"/>
                <w:cs/>
              </w:rPr>
              <w:t>จากระบบหมัก</w:t>
            </w:r>
            <w:r w:rsidR="00733504" w:rsidRPr="00110431">
              <w:rPr>
                <w:rFonts w:hint="cs"/>
                <w:sz w:val="28"/>
                <w:szCs w:val="28"/>
                <w:cs/>
              </w:rPr>
              <w:t>แบบ</w:t>
            </w:r>
            <w:r w:rsidR="007C1987" w:rsidRPr="00110431">
              <w:rPr>
                <w:rFonts w:hint="cs"/>
                <w:sz w:val="28"/>
                <w:szCs w:val="28"/>
                <w:cs/>
              </w:rPr>
              <w:t>ไร้อากาศ</w:t>
            </w:r>
            <w:r w:rsidRPr="00110431">
              <w:rPr>
                <w:sz w:val="28"/>
                <w:szCs w:val="28"/>
                <w:cs/>
              </w:rPr>
              <w:t xml:space="preserve"> ในปี </w:t>
            </w:r>
            <w:r w:rsidRPr="00110431">
              <w:rPr>
                <w:sz w:val="28"/>
                <w:szCs w:val="28"/>
              </w:rPr>
              <w:t>y</w:t>
            </w:r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รายงานการตรวจวัด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  <w:cs/>
              </w:rPr>
              <w:t>หรือรายงานการคำนวณ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DE2009" w:rsidRPr="00110431" w:rsidTr="00DE2009">
        <w:tc>
          <w:tcPr>
            <w:tcW w:w="1560" w:type="dxa"/>
            <w:shd w:val="clear" w:color="auto" w:fill="92CDDC" w:themeFill="accent5" w:themeFillTint="99"/>
          </w:tcPr>
          <w:p w:rsidR="00DE2009" w:rsidRPr="00110431" w:rsidRDefault="00DE2009" w:rsidP="00DE200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วิธีการ</w:t>
            </w:r>
            <w:r w:rsidRPr="00110431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DE2009" w:rsidRPr="00110431" w:rsidRDefault="00DE2009" w:rsidP="007C198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</w:t>
            </w:r>
            <w:r w:rsidR="007C1987" w:rsidRPr="00110431">
              <w:rPr>
                <w:rFonts w:hint="cs"/>
                <w:sz w:val="28"/>
                <w:szCs w:val="28"/>
                <w:cs/>
              </w:rPr>
              <w:t>เป็นรายเดือน</w:t>
            </w:r>
          </w:p>
        </w:tc>
      </w:tr>
    </w:tbl>
    <w:p w:rsidR="00DE2009" w:rsidRPr="00110431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8E5DE5" w:rsidRPr="00110431" w:rsidRDefault="005E5B6D" w:rsidP="007C198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  <w:highlight w:val="yellow"/>
              </w:rPr>
            </w:pPr>
            <w:proofErr w:type="spellStart"/>
            <w:r w:rsidRPr="00110431">
              <w:rPr>
                <w:sz w:val="28"/>
                <w:szCs w:val="28"/>
              </w:rPr>
              <w:t>V</w:t>
            </w:r>
            <w:r w:rsidR="007C1987" w:rsidRPr="00110431">
              <w:rPr>
                <w:sz w:val="28"/>
                <w:szCs w:val="28"/>
                <w:vertAlign w:val="subscript"/>
              </w:rPr>
              <w:t>flare</w:t>
            </w:r>
            <w:r w:rsidR="008E5DE5" w:rsidRPr="00110431">
              <w:rPr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8E5DE5" w:rsidRPr="00110431" w:rsidRDefault="005E5B6D" w:rsidP="00D271B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tCH</w:t>
            </w:r>
            <w:r w:rsidRPr="00110431">
              <w:rPr>
                <w:sz w:val="28"/>
                <w:szCs w:val="28"/>
                <w:vertAlign w:val="subscript"/>
              </w:rPr>
              <w:t>4</w:t>
            </w:r>
            <w:r w:rsidRPr="00110431">
              <w:rPr>
                <w:sz w:val="28"/>
                <w:szCs w:val="28"/>
              </w:rPr>
              <w:t>/year</w:t>
            </w:r>
          </w:p>
        </w:tc>
      </w:tr>
      <w:tr w:rsidR="008E5DE5" w:rsidRPr="00110431" w:rsidTr="00D271BB">
        <w:tc>
          <w:tcPr>
            <w:tcW w:w="1560" w:type="dxa"/>
            <w:shd w:val="clear" w:color="auto" w:fill="92CDDC" w:themeFill="accent5" w:themeFillTint="99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574" w:type="dxa"/>
            <w:vAlign w:val="center"/>
          </w:tcPr>
          <w:p w:rsidR="008E5DE5" w:rsidRPr="00110431" w:rsidRDefault="008E5DE5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ปริมาณ</w:t>
            </w:r>
            <w:r w:rsidRPr="00110431">
              <w:rPr>
                <w:rFonts w:hint="cs"/>
                <w:sz w:val="28"/>
                <w:szCs w:val="28"/>
                <w:cs/>
              </w:rPr>
              <w:t>ก๊าซชีวภาพ</w:t>
            </w:r>
            <w:r w:rsidRPr="00110431">
              <w:rPr>
                <w:sz w:val="28"/>
                <w:szCs w:val="28"/>
                <w:cs/>
              </w:rPr>
              <w:t xml:space="preserve">มีเทนที่เข้าสู่ระบบเผาทำลาย ในปี </w:t>
            </w:r>
            <w:r w:rsidRPr="00110431">
              <w:rPr>
                <w:sz w:val="28"/>
                <w:szCs w:val="28"/>
              </w:rPr>
              <w:t>y</w:t>
            </w:r>
          </w:p>
        </w:tc>
      </w:tr>
      <w:tr w:rsidR="007C1987" w:rsidRPr="00110431" w:rsidTr="00D271BB">
        <w:tc>
          <w:tcPr>
            <w:tcW w:w="1560" w:type="dxa"/>
            <w:shd w:val="clear" w:color="auto" w:fill="92CDDC" w:themeFill="accent5" w:themeFillTint="99"/>
          </w:tcPr>
          <w:p w:rsidR="007C1987" w:rsidRPr="00110431" w:rsidRDefault="007C1987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7C1987" w:rsidRPr="00110431" w:rsidRDefault="007C1987" w:rsidP="00D271B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รายงานการตรวจวัด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431">
              <w:rPr>
                <w:sz w:val="28"/>
                <w:szCs w:val="28"/>
                <w:cs/>
              </w:rPr>
              <w:t>หรือรายงานการคำนวณ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7C1987" w:rsidRPr="00110431" w:rsidTr="00D271BB">
        <w:tc>
          <w:tcPr>
            <w:tcW w:w="1560" w:type="dxa"/>
            <w:shd w:val="clear" w:color="auto" w:fill="92CDDC" w:themeFill="accent5" w:themeFillTint="99"/>
          </w:tcPr>
          <w:p w:rsidR="007C1987" w:rsidRPr="00110431" w:rsidRDefault="007C1987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วิธีการ</w:t>
            </w:r>
            <w:r w:rsidRPr="00110431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vAlign w:val="center"/>
          </w:tcPr>
          <w:p w:rsidR="007C1987" w:rsidRPr="00110431" w:rsidRDefault="007C1987" w:rsidP="00D271B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</w:t>
            </w:r>
            <w:r w:rsidRPr="00110431">
              <w:rPr>
                <w:rFonts w:hint="cs"/>
                <w:sz w:val="28"/>
                <w:szCs w:val="28"/>
                <w:cs/>
              </w:rPr>
              <w:t>เป็นรายเดือน</w:t>
            </w:r>
          </w:p>
        </w:tc>
      </w:tr>
    </w:tbl>
    <w:p w:rsidR="00DE2009" w:rsidRPr="00110431" w:rsidRDefault="00DE2009" w:rsidP="00DE2009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17055" w:rsidRPr="00110431" w:rsidTr="00CC08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10431">
              <w:rPr>
                <w:sz w:val="28"/>
                <w:szCs w:val="28"/>
              </w:rPr>
              <w:t>FC</w:t>
            </w:r>
            <w:r w:rsidRPr="00110431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C17055" w:rsidRPr="00110431" w:rsidTr="00CC08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</w:rPr>
              <w:t>unit/year (</w:t>
            </w:r>
            <w:proofErr w:type="spellStart"/>
            <w:r w:rsidRPr="00110431">
              <w:rPr>
                <w:sz w:val="28"/>
                <w:szCs w:val="28"/>
              </w:rPr>
              <w:t>unit:Volume</w:t>
            </w:r>
            <w:proofErr w:type="spellEnd"/>
            <w:r w:rsidRPr="00110431">
              <w:rPr>
                <w:sz w:val="28"/>
                <w:szCs w:val="28"/>
              </w:rPr>
              <w:t xml:space="preserve"> or Weight)</w:t>
            </w:r>
          </w:p>
        </w:tc>
      </w:tr>
      <w:tr w:rsidR="00C17055" w:rsidRPr="00110431" w:rsidTr="00CC08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5" w:rsidRPr="00110431" w:rsidRDefault="00C17055" w:rsidP="00BC626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110431">
              <w:rPr>
                <w:rFonts w:hint="cs"/>
                <w:sz w:val="28"/>
                <w:szCs w:val="28"/>
                <w:cs/>
              </w:rPr>
              <w:t>สำหรับการขนส่ง</w:t>
            </w:r>
            <w:r w:rsidR="00BC626F" w:rsidRPr="00110431">
              <w:rPr>
                <w:rFonts w:hint="cs"/>
                <w:sz w:val="28"/>
                <w:szCs w:val="28"/>
                <w:cs/>
              </w:rPr>
              <w:t>ของเสีย</w:t>
            </w:r>
            <w:r w:rsidR="00733504" w:rsidRPr="00110431">
              <w:rPr>
                <w:rFonts w:hint="cs"/>
                <w:sz w:val="28"/>
                <w:szCs w:val="28"/>
                <w:cs/>
              </w:rPr>
              <w:t>หรือน้ำเสีย</w:t>
            </w:r>
            <w:r w:rsidRPr="00110431">
              <w:rPr>
                <w:rFonts w:hint="cs"/>
                <w:sz w:val="28"/>
                <w:szCs w:val="28"/>
                <w:cs/>
              </w:rPr>
              <w:t>นอกขอบเขตโครงการ ใน</w:t>
            </w:r>
            <w:r w:rsidRPr="00110431">
              <w:rPr>
                <w:sz w:val="28"/>
                <w:szCs w:val="28"/>
                <w:cs/>
              </w:rPr>
              <w:t xml:space="preserve">ปี </w:t>
            </w:r>
            <w:r w:rsidRPr="00110431">
              <w:rPr>
                <w:sz w:val="28"/>
                <w:szCs w:val="28"/>
              </w:rPr>
              <w:t>y</w:t>
            </w:r>
          </w:p>
        </w:tc>
      </w:tr>
      <w:tr w:rsidR="00C17055" w:rsidRPr="00110431" w:rsidTr="00CC08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1043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C17055" w:rsidRPr="00110431" w:rsidTr="00CC08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วิธีการ</w:t>
            </w:r>
            <w:r w:rsidRPr="00110431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55" w:rsidRPr="00110431" w:rsidRDefault="00C17055" w:rsidP="00CC088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10431">
              <w:rPr>
                <w:sz w:val="28"/>
                <w:szCs w:val="28"/>
                <w:cs/>
              </w:rPr>
              <w:t>บันทึกค่าหรือติดตามค่าจาก</w:t>
            </w:r>
            <w:r w:rsidRPr="00110431">
              <w:rPr>
                <w:rFonts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11043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123BF" w:rsidRPr="00110431" w:rsidRDefault="006123BF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7E0587" w:rsidRPr="00110431" w:rsidRDefault="007E0587" w:rsidP="00163B58">
      <w:pPr>
        <w:spacing w:before="0" w:after="0" w:line="240" w:lineRule="auto"/>
        <w:ind w:left="360"/>
      </w:pPr>
      <w:r w:rsidRPr="00110431">
        <w:rPr>
          <w:cs/>
        </w:rPr>
        <w:t>เอกสารอ้างอิง</w:t>
      </w:r>
    </w:p>
    <w:p w:rsidR="00FF494B" w:rsidRPr="00110431" w:rsidRDefault="003E77DA" w:rsidP="00163B58">
      <w:pPr>
        <w:spacing w:before="0" w:after="0" w:line="240" w:lineRule="auto"/>
        <w:ind w:left="360"/>
      </w:pPr>
      <w:r w:rsidRPr="00110431">
        <w:t xml:space="preserve">1. </w:t>
      </w:r>
      <w:r w:rsidR="00FF494B" w:rsidRPr="00110431">
        <w:t>CDM Methodology</w:t>
      </w:r>
    </w:p>
    <w:p w:rsidR="00D56AF9" w:rsidRPr="00110431" w:rsidRDefault="003E77DA" w:rsidP="00D56AF9">
      <w:pPr>
        <w:tabs>
          <w:tab w:val="left" w:pos="1440"/>
          <w:tab w:val="left" w:pos="1620"/>
        </w:tabs>
        <w:spacing w:before="0" w:after="0" w:line="240" w:lineRule="auto"/>
        <w:ind w:left="360" w:firstLine="349"/>
      </w:pPr>
      <w:r w:rsidRPr="00110431">
        <w:t>1.</w:t>
      </w:r>
      <w:r w:rsidR="00FF494B" w:rsidRPr="00110431">
        <w:t xml:space="preserve">1 </w:t>
      </w:r>
      <w:r w:rsidR="00D56AF9" w:rsidRPr="00110431">
        <w:t>AMS III.A.O Methane recovery through control anaerobic digestion</w:t>
      </w:r>
    </w:p>
    <w:p w:rsidR="00D56AF9" w:rsidRPr="00110431" w:rsidRDefault="00D56AF9" w:rsidP="00D56AF9">
      <w:pPr>
        <w:tabs>
          <w:tab w:val="left" w:pos="1440"/>
          <w:tab w:val="left" w:pos="1620"/>
        </w:tabs>
        <w:spacing w:before="0" w:after="0" w:line="240" w:lineRule="auto"/>
        <w:ind w:left="360" w:firstLine="349"/>
      </w:pPr>
      <w:r w:rsidRPr="00110431">
        <w:t xml:space="preserve">1.2 </w:t>
      </w:r>
      <w:r w:rsidR="007C1987" w:rsidRPr="00110431">
        <w:t>ACM0018 Electricity generation from biomass residues in power-only plants</w:t>
      </w:r>
    </w:p>
    <w:p w:rsidR="00D56AF9" w:rsidRPr="00110431" w:rsidRDefault="00D56AF9" w:rsidP="00D56AF9">
      <w:pPr>
        <w:tabs>
          <w:tab w:val="left" w:pos="1440"/>
          <w:tab w:val="left" w:pos="1620"/>
        </w:tabs>
        <w:spacing w:before="0" w:after="0" w:line="240" w:lineRule="auto"/>
        <w:ind w:left="360" w:firstLine="349"/>
      </w:pPr>
      <w:r w:rsidRPr="00110431">
        <w:t>1.3 Methodological Tool: Emissions from solid waste disposal sites</w:t>
      </w:r>
    </w:p>
    <w:p w:rsidR="00A43F2C" w:rsidRPr="00110431" w:rsidRDefault="007C1987" w:rsidP="00D56AF9">
      <w:pPr>
        <w:pStyle w:val="Default"/>
        <w:ind w:left="360" w:firstLine="349"/>
        <w:rPr>
          <w:rFonts w:ascii="Browallia New" w:hAnsi="Browallia New" w:cs="Browallia New"/>
          <w:color w:val="auto"/>
          <w:sz w:val="32"/>
          <w:szCs w:val="32"/>
        </w:rPr>
      </w:pPr>
      <w:r w:rsidRPr="00110431">
        <w:rPr>
          <w:rFonts w:ascii="Browallia New" w:hAnsi="Browallia New" w:cs="Browallia New"/>
          <w:color w:val="auto"/>
          <w:sz w:val="32"/>
          <w:szCs w:val="32"/>
        </w:rPr>
        <w:t>1.</w:t>
      </w:r>
      <w:r w:rsidR="00D56AF9" w:rsidRPr="00110431">
        <w:rPr>
          <w:rFonts w:ascii="Browallia New" w:hAnsi="Browallia New" w:cs="Browallia New"/>
          <w:color w:val="auto"/>
          <w:sz w:val="32"/>
          <w:szCs w:val="32"/>
        </w:rPr>
        <w:t>4</w:t>
      </w:r>
      <w:r w:rsidRPr="00110431">
        <w:rPr>
          <w:rFonts w:ascii="Browallia New" w:hAnsi="Browallia New" w:cs="Browallia New"/>
          <w:color w:val="auto"/>
          <w:sz w:val="32"/>
          <w:szCs w:val="32"/>
        </w:rPr>
        <w:t xml:space="preserve"> Methodological T</w:t>
      </w:r>
      <w:r w:rsidR="00A43F2C" w:rsidRPr="00110431">
        <w:rPr>
          <w:rFonts w:ascii="Browallia New" w:hAnsi="Browallia New" w:cs="Browallia New"/>
          <w:color w:val="auto"/>
          <w:sz w:val="32"/>
          <w:szCs w:val="32"/>
        </w:rPr>
        <w:t>ool: Project emissions from flaring</w:t>
      </w:r>
    </w:p>
    <w:p w:rsidR="001560D2" w:rsidRPr="00110431" w:rsidRDefault="007C1987" w:rsidP="00D56AF9">
      <w:pPr>
        <w:pStyle w:val="Default"/>
        <w:ind w:left="360" w:firstLine="349"/>
        <w:rPr>
          <w:rFonts w:ascii="Browallia New" w:hAnsi="Browallia New" w:cs="Browallia New"/>
          <w:color w:val="auto"/>
          <w:sz w:val="32"/>
          <w:szCs w:val="32"/>
        </w:rPr>
      </w:pPr>
      <w:r w:rsidRPr="00110431">
        <w:rPr>
          <w:rFonts w:ascii="Browallia New" w:hAnsi="Browallia New" w:cs="Browallia New"/>
          <w:color w:val="auto"/>
          <w:sz w:val="32"/>
          <w:szCs w:val="32"/>
        </w:rPr>
        <w:t>1.</w:t>
      </w:r>
      <w:r w:rsidR="00D56AF9" w:rsidRPr="00110431">
        <w:rPr>
          <w:rFonts w:ascii="Browallia New" w:hAnsi="Browallia New" w:cs="Browallia New"/>
          <w:color w:val="auto"/>
          <w:sz w:val="32"/>
          <w:szCs w:val="32"/>
        </w:rPr>
        <w:t>5</w:t>
      </w:r>
      <w:r w:rsidRPr="00110431">
        <w:rPr>
          <w:rFonts w:ascii="Browallia New" w:hAnsi="Browallia New" w:cs="Browallia New"/>
          <w:color w:val="auto"/>
          <w:sz w:val="32"/>
          <w:szCs w:val="32"/>
        </w:rPr>
        <w:t xml:space="preserve"> Methodological T</w:t>
      </w:r>
      <w:r w:rsidR="001560D2" w:rsidRPr="00110431">
        <w:rPr>
          <w:rFonts w:ascii="Browallia New" w:hAnsi="Browallia New" w:cs="Browallia New"/>
          <w:color w:val="auto"/>
          <w:sz w:val="32"/>
          <w:szCs w:val="32"/>
        </w:rPr>
        <w:t>ool: Project and leakage emissions from anaerobic</w:t>
      </w:r>
      <w:r w:rsidR="0012017D" w:rsidRPr="00110431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1560D2" w:rsidRPr="00110431">
        <w:rPr>
          <w:rFonts w:ascii="Browallia New" w:hAnsi="Browallia New" w:cs="Browallia New"/>
          <w:color w:val="auto"/>
          <w:sz w:val="32"/>
          <w:szCs w:val="32"/>
        </w:rPr>
        <w:t>digesters</w:t>
      </w:r>
    </w:p>
    <w:p w:rsidR="00D56AF9" w:rsidRPr="00110431" w:rsidRDefault="004F7B75" w:rsidP="006D5142">
      <w:pPr>
        <w:tabs>
          <w:tab w:val="left" w:pos="1440"/>
          <w:tab w:val="left" w:pos="1620"/>
        </w:tabs>
        <w:spacing w:before="0" w:after="0" w:line="240" w:lineRule="auto"/>
        <w:ind w:left="360"/>
        <w:rPr>
          <w:sz w:val="28"/>
          <w:szCs w:val="28"/>
        </w:rPr>
      </w:pPr>
      <w:r w:rsidRPr="00110431">
        <w:t>2. 2006</w:t>
      </w:r>
      <w:r w:rsidR="00670CC9" w:rsidRPr="00110431">
        <w:t xml:space="preserve"> IPCC</w:t>
      </w:r>
      <w:r w:rsidRPr="00110431">
        <w:t xml:space="preserve"> Guidelines for National Greenhouse Gas Inventories</w:t>
      </w:r>
    </w:p>
    <w:p w:rsidR="00D56AF9" w:rsidRPr="00110431" w:rsidRDefault="00D56AF9" w:rsidP="00D56AF9">
      <w:pPr>
        <w:tabs>
          <w:tab w:val="left" w:pos="1440"/>
          <w:tab w:val="left" w:pos="1620"/>
        </w:tabs>
        <w:spacing w:before="0" w:after="0" w:line="240" w:lineRule="auto"/>
        <w:ind w:left="360"/>
      </w:pPr>
      <w:r w:rsidRPr="00110431">
        <w:rPr>
          <w:rFonts w:hint="cs"/>
          <w:cs/>
        </w:rPr>
        <w:t xml:space="preserve">3. </w:t>
      </w:r>
      <w:r w:rsidRPr="00110431">
        <w:t>T-VER Methodology</w:t>
      </w:r>
    </w:p>
    <w:p w:rsidR="00D56AF9" w:rsidRPr="00110431" w:rsidRDefault="00D56AF9" w:rsidP="00D56AF9">
      <w:pPr>
        <w:spacing w:before="0" w:after="0" w:line="240" w:lineRule="auto"/>
        <w:ind w:left="360"/>
        <w:rPr>
          <w:sz w:val="28"/>
          <w:szCs w:val="28"/>
        </w:rPr>
      </w:pPr>
      <w:r w:rsidRPr="00110431">
        <w:tab/>
      </w:r>
      <w:r w:rsidR="00FF1D97" w:rsidRPr="00110431">
        <w:t>3</w:t>
      </w:r>
      <w:r w:rsidRPr="00110431">
        <w:t xml:space="preserve">.1 T-VER-METH-WM-01 </w:t>
      </w:r>
      <w:r w:rsidRPr="00110431">
        <w:rPr>
          <w:cs/>
        </w:rPr>
        <w:t>การกักเก็บก๊าซมีเทนจากการบำบัดน้ำเสียแบบไร้อากาศเพื่อนำไปใช้ประโยชน์หรือเผาทำลาย</w:t>
      </w:r>
      <w:r w:rsidRPr="00110431">
        <w:rPr>
          <w:rFonts w:hint="cs"/>
          <w:cs/>
        </w:rPr>
        <w:t xml:space="preserve"> </w:t>
      </w:r>
      <w:r w:rsidRPr="00110431">
        <w:rPr>
          <w:cs/>
        </w:rPr>
        <w:t>(</w:t>
      </w:r>
      <w:r w:rsidRPr="00110431">
        <w:t xml:space="preserve">Methane Capture from Anaerobic Wastewater Treatment for Utilization or Flaring) </w:t>
      </w:r>
    </w:p>
    <w:p w:rsidR="005E5B6D" w:rsidRPr="00110431" w:rsidRDefault="00D56AF9" w:rsidP="00D56AF9">
      <w:pPr>
        <w:spacing w:before="0" w:after="0" w:line="240" w:lineRule="auto"/>
        <w:ind w:left="360"/>
        <w:rPr>
          <w:sz w:val="28"/>
          <w:szCs w:val="28"/>
        </w:rPr>
      </w:pPr>
      <w:r w:rsidRPr="00110431">
        <w:rPr>
          <w:sz w:val="28"/>
          <w:szCs w:val="28"/>
        </w:rPr>
        <w:tab/>
      </w:r>
      <w:r w:rsidR="00FF1D97" w:rsidRPr="00110431">
        <w:t>3</w:t>
      </w:r>
      <w:r w:rsidRPr="00110431">
        <w:t xml:space="preserve">.2 T-VER-METH-WM-08 </w:t>
      </w:r>
      <w:r w:rsidRPr="00110431">
        <w:rPr>
          <w:cs/>
        </w:rPr>
        <w:t>การกักเก็บก๊าซมีเทนจากการบำบัดน้ำเสียฟาร์มสุกร (</w:t>
      </w:r>
      <w:r w:rsidRPr="00110431">
        <w:t xml:space="preserve">Methane Recovery in Swine Wastewater Treatment) </w:t>
      </w:r>
    </w:p>
    <w:p w:rsidR="003D7462" w:rsidRPr="00110431" w:rsidRDefault="005E5B6D" w:rsidP="00D56AF9">
      <w:pPr>
        <w:spacing w:before="0" w:after="0" w:line="240" w:lineRule="auto"/>
        <w:ind w:left="360"/>
        <w:rPr>
          <w:sz w:val="28"/>
          <w:szCs w:val="28"/>
          <w:cs/>
        </w:rPr>
      </w:pPr>
      <w:r w:rsidRPr="00110431">
        <w:rPr>
          <w:rFonts w:hint="cs"/>
          <w:cs/>
        </w:rPr>
        <w:t xml:space="preserve">4. </w:t>
      </w:r>
      <w:r w:rsidRPr="00110431">
        <w:t>T-VER-TOOL-WASTE-</w:t>
      </w:r>
      <w:r w:rsidRPr="00110431">
        <w:rPr>
          <w:cs/>
        </w:rPr>
        <w:t>01 การคำนวณการปล่อยก๊าซเรือนกระจกจากหลุมฝังกลบขยะมูลฝอยชุมชน (</w:t>
      </w:r>
      <w:r w:rsidRPr="00110431">
        <w:t>Calculation for Emissions from Solid Waste Disposal Sites)</w:t>
      </w:r>
      <w:r w:rsidR="003D7462" w:rsidRPr="00110431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940528" w:rsidTr="00051189">
        <w:tc>
          <w:tcPr>
            <w:tcW w:w="9276" w:type="dxa"/>
          </w:tcPr>
          <w:p w:rsidR="006B7E77" w:rsidRPr="00940528" w:rsidRDefault="00CD38EC" w:rsidP="00E728A9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940528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940528">
              <w:rPr>
                <w:rFonts w:hint="cs"/>
                <w:b/>
                <w:bCs/>
                <w:cs/>
              </w:rPr>
              <w:t>บันทึกการแก้ไข</w:t>
            </w:r>
            <w:r w:rsidR="00D61F46" w:rsidRPr="00940528">
              <w:rPr>
                <w:rFonts w:hint="cs"/>
                <w:b/>
                <w:bCs/>
                <w:cs/>
              </w:rPr>
              <w:t xml:space="preserve"> </w:t>
            </w:r>
            <w:r w:rsidR="007A3B21" w:rsidRPr="00940528">
              <w:rPr>
                <w:b/>
                <w:bCs/>
              </w:rPr>
              <w:t>T-VER-METH-WM-0</w:t>
            </w:r>
            <w:r w:rsidR="002B2711">
              <w:rPr>
                <w:rFonts w:hint="cs"/>
                <w:b/>
                <w:bCs/>
                <w:cs/>
              </w:rPr>
              <w:t>5</w:t>
            </w:r>
          </w:p>
        </w:tc>
      </w:tr>
    </w:tbl>
    <w:p w:rsidR="006B7E77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949"/>
        <w:gridCol w:w="4680"/>
      </w:tblGrid>
      <w:tr w:rsidR="005267D9" w:rsidTr="005267D9">
        <w:trPr>
          <w:trHeight w:val="60"/>
        </w:trPr>
        <w:tc>
          <w:tcPr>
            <w:tcW w:w="1039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49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80" w:type="dxa"/>
          </w:tcPr>
          <w:p w:rsidR="005267D9" w:rsidRPr="00F22B2D" w:rsidRDefault="005267D9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รายการแก้ไข</w:t>
            </w:r>
          </w:p>
        </w:tc>
      </w:tr>
      <w:tr w:rsidR="005267D9" w:rsidTr="005267D9">
        <w:tc>
          <w:tcPr>
            <w:tcW w:w="1039" w:type="dxa"/>
          </w:tcPr>
          <w:p w:rsidR="005267D9" w:rsidRDefault="003A4113" w:rsidP="00163B58">
            <w:pPr>
              <w:spacing w:before="0" w:after="0" w:line="240" w:lineRule="auto"/>
              <w:ind w:left="0"/>
              <w:jc w:val="center"/>
            </w:pPr>
            <w:r>
              <w:t>0</w:t>
            </w:r>
            <w:r w:rsidR="005267D9">
              <w:t>1</w:t>
            </w:r>
          </w:p>
        </w:tc>
        <w:tc>
          <w:tcPr>
            <w:tcW w:w="1620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5267D9" w:rsidRDefault="00C76809" w:rsidP="00163B58">
            <w:pPr>
              <w:spacing w:before="0" w:after="0" w:line="240" w:lineRule="auto"/>
              <w:ind w:left="0"/>
              <w:jc w:val="center"/>
              <w:rPr>
                <w:rFonts w:hint="cs"/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>มีนาคม 2560</w:t>
            </w:r>
          </w:p>
        </w:tc>
        <w:tc>
          <w:tcPr>
            <w:tcW w:w="4680" w:type="dxa"/>
          </w:tcPr>
          <w:p w:rsidR="005267D9" w:rsidRDefault="005267D9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051189" w:rsidRDefault="00051189" w:rsidP="00163B58">
      <w:pPr>
        <w:spacing w:before="0" w:after="0" w:line="240" w:lineRule="auto"/>
        <w:ind w:left="0"/>
        <w:jc w:val="center"/>
      </w:pPr>
    </w:p>
    <w:p w:rsidR="00716BA8" w:rsidRPr="00716BA8" w:rsidRDefault="00716BA8" w:rsidP="00163B58">
      <w:pPr>
        <w:spacing w:before="0" w:after="0" w:line="240" w:lineRule="auto"/>
        <w:ind w:left="0"/>
        <w:jc w:val="center"/>
      </w:pPr>
    </w:p>
    <w:p w:rsidR="00716BA8" w:rsidRPr="00E44EF5" w:rsidRDefault="00716BA8" w:rsidP="00163B58">
      <w:pPr>
        <w:spacing w:before="0" w:after="0" w:line="240" w:lineRule="auto"/>
        <w:ind w:left="0"/>
        <w:jc w:val="center"/>
        <w:rPr>
          <w:cs/>
        </w:rPr>
      </w:pPr>
    </w:p>
    <w:p w:rsidR="006B7E77" w:rsidRPr="00E44EF5" w:rsidRDefault="006B7E77" w:rsidP="00163B58">
      <w:pPr>
        <w:spacing w:before="0" w:after="0" w:line="240" w:lineRule="auto"/>
        <w:ind w:left="0"/>
        <w:jc w:val="center"/>
        <w:rPr>
          <w:cs/>
        </w:rPr>
      </w:pPr>
    </w:p>
    <w:p w:rsidR="009958AE" w:rsidRPr="005267D9" w:rsidRDefault="009958AE" w:rsidP="00163B58">
      <w:pPr>
        <w:spacing w:before="0" w:after="0" w:line="240" w:lineRule="auto"/>
        <w:ind w:left="0"/>
        <w:jc w:val="center"/>
        <w:rPr>
          <w:cs/>
        </w:rPr>
      </w:pPr>
    </w:p>
    <w:sectPr w:rsidR="009958AE" w:rsidRPr="005267D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1C" w:rsidRDefault="00F71F1C" w:rsidP="00B21732">
      <w:pPr>
        <w:spacing w:after="0" w:line="240" w:lineRule="auto"/>
      </w:pPr>
      <w:r>
        <w:separator/>
      </w:r>
    </w:p>
  </w:endnote>
  <w:endnote w:type="continuationSeparator" w:id="1">
    <w:p w:rsidR="00F71F1C" w:rsidRDefault="00F71F1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1C" w:rsidRPr="00BD5C58" w:rsidRDefault="00F71F1C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F71F1C" w:rsidRPr="00BD5C58" w:rsidRDefault="00F71F1C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1C" w:rsidRDefault="00F71F1C" w:rsidP="00B21732">
      <w:pPr>
        <w:spacing w:after="0" w:line="240" w:lineRule="auto"/>
      </w:pPr>
      <w:r>
        <w:separator/>
      </w:r>
    </w:p>
  </w:footnote>
  <w:footnote w:type="continuationSeparator" w:id="1">
    <w:p w:rsidR="00F71F1C" w:rsidRDefault="00F71F1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1C" w:rsidRPr="00E44EF5" w:rsidRDefault="00D93B09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2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F71F1C" w:rsidRPr="00786F88" w:rsidTr="00931B32">
                  <w:tc>
                    <w:tcPr>
                      <w:tcW w:w="851" w:type="dxa"/>
                    </w:tcPr>
                    <w:p w:rsidR="00F71F1C" w:rsidRPr="00786F88" w:rsidRDefault="00F71F1C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F71F1C" w:rsidRPr="00786F88" w:rsidRDefault="00F71F1C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F71F1C" w:rsidRPr="00786F88" w:rsidRDefault="00F71F1C" w:rsidP="00766F36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5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</w:p>
                  </w:tc>
                </w:tr>
              </w:tbl>
              <w:p w:rsidR="00F71F1C" w:rsidRPr="00786F88" w:rsidRDefault="00F71F1C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10241" type="#_x0000_t202" style="position:absolute;left:0;text-align:left;margin-left:1812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F71F1C" w:rsidRPr="00E44EF5" w:rsidRDefault="00F71F1C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93B09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93B09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A4113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11</w:t>
                </w:r>
                <w:r w:rsidR="00D93B09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367"/>
    <w:multiLevelType w:val="hybridMultilevel"/>
    <w:tmpl w:val="DAEAD2AE"/>
    <w:lvl w:ilvl="0" w:tplc="11428E12">
      <w:start w:val="1"/>
      <w:numFmt w:val="bullet"/>
      <w:lvlText w:val="-"/>
      <w:lvlJc w:val="left"/>
      <w:pPr>
        <w:ind w:left="1069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2418F9"/>
    <w:multiLevelType w:val="multilevel"/>
    <w:tmpl w:val="8D48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14252D"/>
    <w:multiLevelType w:val="multilevel"/>
    <w:tmpl w:val="AC28F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16917944"/>
    <w:multiLevelType w:val="hybridMultilevel"/>
    <w:tmpl w:val="4CE2C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5530"/>
    <w:multiLevelType w:val="hybridMultilevel"/>
    <w:tmpl w:val="1B587028"/>
    <w:lvl w:ilvl="0" w:tplc="DA987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A25CF2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F50496"/>
    <w:multiLevelType w:val="hybridMultilevel"/>
    <w:tmpl w:val="513855E4"/>
    <w:lvl w:ilvl="0" w:tplc="490E2A62">
      <w:start w:val="4"/>
      <w:numFmt w:val="bullet"/>
      <w:lvlText w:val="-"/>
      <w:lvlJc w:val="left"/>
      <w:pPr>
        <w:ind w:left="660" w:hanging="360"/>
      </w:pPr>
      <w:rPr>
        <w:rFonts w:ascii="Browallia New" w:eastAsia="Calibri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69F7CE0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80548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24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19FF"/>
    <w:rsid w:val="0000265D"/>
    <w:rsid w:val="00005AC1"/>
    <w:rsid w:val="00007068"/>
    <w:rsid w:val="00010B2C"/>
    <w:rsid w:val="000116AF"/>
    <w:rsid w:val="0001391C"/>
    <w:rsid w:val="00015982"/>
    <w:rsid w:val="00016C60"/>
    <w:rsid w:val="00021F7E"/>
    <w:rsid w:val="000230A5"/>
    <w:rsid w:val="00023A42"/>
    <w:rsid w:val="0002405E"/>
    <w:rsid w:val="00025AAA"/>
    <w:rsid w:val="00026F3C"/>
    <w:rsid w:val="00030999"/>
    <w:rsid w:val="00034C0C"/>
    <w:rsid w:val="00034F96"/>
    <w:rsid w:val="0003637F"/>
    <w:rsid w:val="00036909"/>
    <w:rsid w:val="0003697F"/>
    <w:rsid w:val="00040AFF"/>
    <w:rsid w:val="00040E16"/>
    <w:rsid w:val="000417FD"/>
    <w:rsid w:val="00044018"/>
    <w:rsid w:val="000469C2"/>
    <w:rsid w:val="00046DBB"/>
    <w:rsid w:val="00050449"/>
    <w:rsid w:val="00051189"/>
    <w:rsid w:val="000540F8"/>
    <w:rsid w:val="000561B9"/>
    <w:rsid w:val="000573B3"/>
    <w:rsid w:val="00062C4B"/>
    <w:rsid w:val="00064D55"/>
    <w:rsid w:val="00064F03"/>
    <w:rsid w:val="00066113"/>
    <w:rsid w:val="000661DF"/>
    <w:rsid w:val="000663EC"/>
    <w:rsid w:val="0007006F"/>
    <w:rsid w:val="000711FC"/>
    <w:rsid w:val="000750DC"/>
    <w:rsid w:val="00086131"/>
    <w:rsid w:val="00086271"/>
    <w:rsid w:val="00087516"/>
    <w:rsid w:val="00087F64"/>
    <w:rsid w:val="00090F1F"/>
    <w:rsid w:val="000915EC"/>
    <w:rsid w:val="00091F9A"/>
    <w:rsid w:val="00092D76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A7274"/>
    <w:rsid w:val="000B2736"/>
    <w:rsid w:val="000B31F5"/>
    <w:rsid w:val="000B5FD2"/>
    <w:rsid w:val="000C04FF"/>
    <w:rsid w:val="000C0AC8"/>
    <w:rsid w:val="000C106B"/>
    <w:rsid w:val="000C1816"/>
    <w:rsid w:val="000C1DA9"/>
    <w:rsid w:val="000C29E4"/>
    <w:rsid w:val="000C38B8"/>
    <w:rsid w:val="000C3990"/>
    <w:rsid w:val="000C446D"/>
    <w:rsid w:val="000C5621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615E"/>
    <w:rsid w:val="000D682F"/>
    <w:rsid w:val="000E0590"/>
    <w:rsid w:val="000E0AAA"/>
    <w:rsid w:val="000E0B04"/>
    <w:rsid w:val="000E4560"/>
    <w:rsid w:val="000E4904"/>
    <w:rsid w:val="000E4A4C"/>
    <w:rsid w:val="000E4A86"/>
    <w:rsid w:val="000E5E6B"/>
    <w:rsid w:val="000E6384"/>
    <w:rsid w:val="000E6994"/>
    <w:rsid w:val="000E73A8"/>
    <w:rsid w:val="000E7A66"/>
    <w:rsid w:val="000E7D80"/>
    <w:rsid w:val="000F2399"/>
    <w:rsid w:val="000F5B6B"/>
    <w:rsid w:val="001013A1"/>
    <w:rsid w:val="00101A84"/>
    <w:rsid w:val="001027C8"/>
    <w:rsid w:val="00102B67"/>
    <w:rsid w:val="00102C96"/>
    <w:rsid w:val="00106704"/>
    <w:rsid w:val="00110431"/>
    <w:rsid w:val="001104B0"/>
    <w:rsid w:val="0011108E"/>
    <w:rsid w:val="001116D8"/>
    <w:rsid w:val="00112BB0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650"/>
    <w:rsid w:val="00132AEA"/>
    <w:rsid w:val="00133A5D"/>
    <w:rsid w:val="00134710"/>
    <w:rsid w:val="00134A79"/>
    <w:rsid w:val="00134F00"/>
    <w:rsid w:val="001401CC"/>
    <w:rsid w:val="00140D1B"/>
    <w:rsid w:val="00142615"/>
    <w:rsid w:val="00142FFD"/>
    <w:rsid w:val="00143D9F"/>
    <w:rsid w:val="0014525C"/>
    <w:rsid w:val="00145CB6"/>
    <w:rsid w:val="0014711F"/>
    <w:rsid w:val="00151582"/>
    <w:rsid w:val="00155274"/>
    <w:rsid w:val="001560D2"/>
    <w:rsid w:val="00156CF2"/>
    <w:rsid w:val="00160300"/>
    <w:rsid w:val="00160409"/>
    <w:rsid w:val="0016239E"/>
    <w:rsid w:val="001626B2"/>
    <w:rsid w:val="00162BCD"/>
    <w:rsid w:val="00163B58"/>
    <w:rsid w:val="00164A17"/>
    <w:rsid w:val="0016566A"/>
    <w:rsid w:val="0016605E"/>
    <w:rsid w:val="00171720"/>
    <w:rsid w:val="001721D2"/>
    <w:rsid w:val="00173711"/>
    <w:rsid w:val="00177074"/>
    <w:rsid w:val="0018082E"/>
    <w:rsid w:val="00181E07"/>
    <w:rsid w:val="00182D68"/>
    <w:rsid w:val="001833D0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7CB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5CF9"/>
    <w:rsid w:val="001B6464"/>
    <w:rsid w:val="001C258C"/>
    <w:rsid w:val="001C2B5F"/>
    <w:rsid w:val="001C5FA6"/>
    <w:rsid w:val="001C6015"/>
    <w:rsid w:val="001C6817"/>
    <w:rsid w:val="001C7836"/>
    <w:rsid w:val="001C7C31"/>
    <w:rsid w:val="001D0B23"/>
    <w:rsid w:val="001D1064"/>
    <w:rsid w:val="001D1D8F"/>
    <w:rsid w:val="001D4FDD"/>
    <w:rsid w:val="001D580E"/>
    <w:rsid w:val="001D5F55"/>
    <w:rsid w:val="001D66B3"/>
    <w:rsid w:val="001D6D4A"/>
    <w:rsid w:val="001E1CA3"/>
    <w:rsid w:val="001E2A84"/>
    <w:rsid w:val="001E2EDF"/>
    <w:rsid w:val="001E43BA"/>
    <w:rsid w:val="001E66EB"/>
    <w:rsid w:val="001E68CA"/>
    <w:rsid w:val="001E7AD6"/>
    <w:rsid w:val="001E7F49"/>
    <w:rsid w:val="001F15B7"/>
    <w:rsid w:val="001F1614"/>
    <w:rsid w:val="001F166F"/>
    <w:rsid w:val="001F1B2A"/>
    <w:rsid w:val="001F1DCB"/>
    <w:rsid w:val="001F28B3"/>
    <w:rsid w:val="001F34F7"/>
    <w:rsid w:val="001F40D3"/>
    <w:rsid w:val="001F5038"/>
    <w:rsid w:val="001F615F"/>
    <w:rsid w:val="001F738B"/>
    <w:rsid w:val="001F76DF"/>
    <w:rsid w:val="002008D1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20A7"/>
    <w:rsid w:val="00223FD8"/>
    <w:rsid w:val="00225AEB"/>
    <w:rsid w:val="00225E55"/>
    <w:rsid w:val="00226ECF"/>
    <w:rsid w:val="00231DDC"/>
    <w:rsid w:val="00232844"/>
    <w:rsid w:val="002333EB"/>
    <w:rsid w:val="0023424E"/>
    <w:rsid w:val="00234936"/>
    <w:rsid w:val="00235AA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2BE2"/>
    <w:rsid w:val="00266054"/>
    <w:rsid w:val="00266481"/>
    <w:rsid w:val="00267708"/>
    <w:rsid w:val="002677CA"/>
    <w:rsid w:val="00267994"/>
    <w:rsid w:val="00267B0B"/>
    <w:rsid w:val="00267F01"/>
    <w:rsid w:val="00270CBC"/>
    <w:rsid w:val="00271B16"/>
    <w:rsid w:val="00271DDF"/>
    <w:rsid w:val="00272BB1"/>
    <w:rsid w:val="00273F2D"/>
    <w:rsid w:val="002770AB"/>
    <w:rsid w:val="00284C61"/>
    <w:rsid w:val="002902F3"/>
    <w:rsid w:val="00290662"/>
    <w:rsid w:val="00291461"/>
    <w:rsid w:val="00291B65"/>
    <w:rsid w:val="00291F9B"/>
    <w:rsid w:val="00293329"/>
    <w:rsid w:val="00297BA3"/>
    <w:rsid w:val="002A0C10"/>
    <w:rsid w:val="002A0CDA"/>
    <w:rsid w:val="002A225B"/>
    <w:rsid w:val="002A3503"/>
    <w:rsid w:val="002A382E"/>
    <w:rsid w:val="002A42CF"/>
    <w:rsid w:val="002A4607"/>
    <w:rsid w:val="002A4A1F"/>
    <w:rsid w:val="002A4C77"/>
    <w:rsid w:val="002A52D7"/>
    <w:rsid w:val="002A5D2A"/>
    <w:rsid w:val="002A5DE5"/>
    <w:rsid w:val="002A73CB"/>
    <w:rsid w:val="002A73E9"/>
    <w:rsid w:val="002A7CB3"/>
    <w:rsid w:val="002B0537"/>
    <w:rsid w:val="002B083E"/>
    <w:rsid w:val="002B17DE"/>
    <w:rsid w:val="002B1ED7"/>
    <w:rsid w:val="002B2711"/>
    <w:rsid w:val="002B3610"/>
    <w:rsid w:val="002B6AB7"/>
    <w:rsid w:val="002B7023"/>
    <w:rsid w:val="002B74D4"/>
    <w:rsid w:val="002C0CDD"/>
    <w:rsid w:val="002C1B64"/>
    <w:rsid w:val="002C3198"/>
    <w:rsid w:val="002D443A"/>
    <w:rsid w:val="002D4849"/>
    <w:rsid w:val="002D5592"/>
    <w:rsid w:val="002D763D"/>
    <w:rsid w:val="002E3343"/>
    <w:rsid w:val="002E5FCD"/>
    <w:rsid w:val="002F0CB0"/>
    <w:rsid w:val="002F21A3"/>
    <w:rsid w:val="002F55A5"/>
    <w:rsid w:val="002F58E2"/>
    <w:rsid w:val="002F658C"/>
    <w:rsid w:val="002F7A48"/>
    <w:rsid w:val="003004F9"/>
    <w:rsid w:val="003032B3"/>
    <w:rsid w:val="0030384D"/>
    <w:rsid w:val="00304C74"/>
    <w:rsid w:val="00305172"/>
    <w:rsid w:val="00310215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26DCB"/>
    <w:rsid w:val="003300F6"/>
    <w:rsid w:val="00331F93"/>
    <w:rsid w:val="00332147"/>
    <w:rsid w:val="00332A54"/>
    <w:rsid w:val="0033407C"/>
    <w:rsid w:val="00336233"/>
    <w:rsid w:val="0033786D"/>
    <w:rsid w:val="00337BA3"/>
    <w:rsid w:val="0034066C"/>
    <w:rsid w:val="0034097F"/>
    <w:rsid w:val="0034296D"/>
    <w:rsid w:val="003429B9"/>
    <w:rsid w:val="003430FA"/>
    <w:rsid w:val="00347AE6"/>
    <w:rsid w:val="003508E0"/>
    <w:rsid w:val="00350B0A"/>
    <w:rsid w:val="00350C0E"/>
    <w:rsid w:val="00351290"/>
    <w:rsid w:val="003530B1"/>
    <w:rsid w:val="00353301"/>
    <w:rsid w:val="003536DE"/>
    <w:rsid w:val="003542FB"/>
    <w:rsid w:val="00354927"/>
    <w:rsid w:val="003569A3"/>
    <w:rsid w:val="0035776D"/>
    <w:rsid w:val="003577D7"/>
    <w:rsid w:val="00361723"/>
    <w:rsid w:val="00362206"/>
    <w:rsid w:val="00367ACB"/>
    <w:rsid w:val="00367FAF"/>
    <w:rsid w:val="003704E5"/>
    <w:rsid w:val="003707BA"/>
    <w:rsid w:val="00371936"/>
    <w:rsid w:val="00372B8A"/>
    <w:rsid w:val="00372EFB"/>
    <w:rsid w:val="00374530"/>
    <w:rsid w:val="00375B95"/>
    <w:rsid w:val="00375CEE"/>
    <w:rsid w:val="00377407"/>
    <w:rsid w:val="003801EB"/>
    <w:rsid w:val="0038314C"/>
    <w:rsid w:val="00384630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4113"/>
    <w:rsid w:val="003A5D59"/>
    <w:rsid w:val="003A72FF"/>
    <w:rsid w:val="003B080F"/>
    <w:rsid w:val="003B16FB"/>
    <w:rsid w:val="003B229B"/>
    <w:rsid w:val="003B281C"/>
    <w:rsid w:val="003B2CD7"/>
    <w:rsid w:val="003B3162"/>
    <w:rsid w:val="003B4F73"/>
    <w:rsid w:val="003B642D"/>
    <w:rsid w:val="003C1958"/>
    <w:rsid w:val="003C1AB5"/>
    <w:rsid w:val="003C2DAB"/>
    <w:rsid w:val="003C2F5D"/>
    <w:rsid w:val="003C3EC3"/>
    <w:rsid w:val="003C5170"/>
    <w:rsid w:val="003C7F94"/>
    <w:rsid w:val="003D1425"/>
    <w:rsid w:val="003D26FD"/>
    <w:rsid w:val="003D28F4"/>
    <w:rsid w:val="003D324C"/>
    <w:rsid w:val="003D37CA"/>
    <w:rsid w:val="003D4748"/>
    <w:rsid w:val="003D63E6"/>
    <w:rsid w:val="003D707A"/>
    <w:rsid w:val="003D7462"/>
    <w:rsid w:val="003D7E9D"/>
    <w:rsid w:val="003E230E"/>
    <w:rsid w:val="003E39D9"/>
    <w:rsid w:val="003E39DA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7852"/>
    <w:rsid w:val="00404656"/>
    <w:rsid w:val="004103DA"/>
    <w:rsid w:val="004114D6"/>
    <w:rsid w:val="00411BC6"/>
    <w:rsid w:val="00412FB3"/>
    <w:rsid w:val="0041369A"/>
    <w:rsid w:val="004164F3"/>
    <w:rsid w:val="00421147"/>
    <w:rsid w:val="0042122D"/>
    <w:rsid w:val="0042161C"/>
    <w:rsid w:val="004231A5"/>
    <w:rsid w:val="00424B6D"/>
    <w:rsid w:val="004259B6"/>
    <w:rsid w:val="004343EC"/>
    <w:rsid w:val="00434F0E"/>
    <w:rsid w:val="00434FA5"/>
    <w:rsid w:val="004368D9"/>
    <w:rsid w:val="004405C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5565"/>
    <w:rsid w:val="00466EC6"/>
    <w:rsid w:val="00467CF0"/>
    <w:rsid w:val="00470468"/>
    <w:rsid w:val="004709A1"/>
    <w:rsid w:val="00474AFE"/>
    <w:rsid w:val="00475C9C"/>
    <w:rsid w:val="00476342"/>
    <w:rsid w:val="00476354"/>
    <w:rsid w:val="00477B54"/>
    <w:rsid w:val="00480934"/>
    <w:rsid w:val="0048193A"/>
    <w:rsid w:val="00483CCB"/>
    <w:rsid w:val="004847BC"/>
    <w:rsid w:val="00484C26"/>
    <w:rsid w:val="00487BE7"/>
    <w:rsid w:val="004935E0"/>
    <w:rsid w:val="00493B91"/>
    <w:rsid w:val="004947BE"/>
    <w:rsid w:val="004953FE"/>
    <w:rsid w:val="00497986"/>
    <w:rsid w:val="004A0104"/>
    <w:rsid w:val="004A3072"/>
    <w:rsid w:val="004A502E"/>
    <w:rsid w:val="004A6557"/>
    <w:rsid w:val="004B0878"/>
    <w:rsid w:val="004B1100"/>
    <w:rsid w:val="004B2160"/>
    <w:rsid w:val="004B351F"/>
    <w:rsid w:val="004B3978"/>
    <w:rsid w:val="004B41C6"/>
    <w:rsid w:val="004C2B31"/>
    <w:rsid w:val="004C306D"/>
    <w:rsid w:val="004C3E2C"/>
    <w:rsid w:val="004C41CE"/>
    <w:rsid w:val="004C5EC0"/>
    <w:rsid w:val="004C663E"/>
    <w:rsid w:val="004C7897"/>
    <w:rsid w:val="004D0DF1"/>
    <w:rsid w:val="004D159D"/>
    <w:rsid w:val="004D1AD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35AF"/>
    <w:rsid w:val="004F44BC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67D9"/>
    <w:rsid w:val="00527420"/>
    <w:rsid w:val="005315BB"/>
    <w:rsid w:val="0053281D"/>
    <w:rsid w:val="0053420E"/>
    <w:rsid w:val="00535CF7"/>
    <w:rsid w:val="00536D1F"/>
    <w:rsid w:val="005418B4"/>
    <w:rsid w:val="00544198"/>
    <w:rsid w:val="00544C26"/>
    <w:rsid w:val="005462DF"/>
    <w:rsid w:val="0055394F"/>
    <w:rsid w:val="00553E98"/>
    <w:rsid w:val="00555F4A"/>
    <w:rsid w:val="00557967"/>
    <w:rsid w:val="00557BC1"/>
    <w:rsid w:val="00562D38"/>
    <w:rsid w:val="005632C2"/>
    <w:rsid w:val="00563701"/>
    <w:rsid w:val="005645AD"/>
    <w:rsid w:val="00565EF3"/>
    <w:rsid w:val="005669A1"/>
    <w:rsid w:val="00567B3A"/>
    <w:rsid w:val="005711ED"/>
    <w:rsid w:val="00571D6F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86D11"/>
    <w:rsid w:val="00592EE7"/>
    <w:rsid w:val="005955B0"/>
    <w:rsid w:val="00595AB7"/>
    <w:rsid w:val="00597375"/>
    <w:rsid w:val="00597A50"/>
    <w:rsid w:val="00597DBD"/>
    <w:rsid w:val="005A01BC"/>
    <w:rsid w:val="005A0945"/>
    <w:rsid w:val="005A1B40"/>
    <w:rsid w:val="005A4C65"/>
    <w:rsid w:val="005A4FA5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366D"/>
    <w:rsid w:val="005C57ED"/>
    <w:rsid w:val="005C7498"/>
    <w:rsid w:val="005C7753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E5B6D"/>
    <w:rsid w:val="005F0D72"/>
    <w:rsid w:val="005F3A5B"/>
    <w:rsid w:val="005F7A48"/>
    <w:rsid w:val="00601122"/>
    <w:rsid w:val="00601627"/>
    <w:rsid w:val="00601A50"/>
    <w:rsid w:val="006034DB"/>
    <w:rsid w:val="006056C0"/>
    <w:rsid w:val="006079B5"/>
    <w:rsid w:val="00611A09"/>
    <w:rsid w:val="00611B9F"/>
    <w:rsid w:val="00611FA6"/>
    <w:rsid w:val="006123BF"/>
    <w:rsid w:val="006138E8"/>
    <w:rsid w:val="00613B29"/>
    <w:rsid w:val="00613FED"/>
    <w:rsid w:val="00614353"/>
    <w:rsid w:val="00615295"/>
    <w:rsid w:val="00621E87"/>
    <w:rsid w:val="006229C1"/>
    <w:rsid w:val="00622C32"/>
    <w:rsid w:val="0062532B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150B"/>
    <w:rsid w:val="00644EF2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64BBC"/>
    <w:rsid w:val="00670CC9"/>
    <w:rsid w:val="00673E33"/>
    <w:rsid w:val="006755A5"/>
    <w:rsid w:val="006767BC"/>
    <w:rsid w:val="00677E1B"/>
    <w:rsid w:val="00680233"/>
    <w:rsid w:val="00682030"/>
    <w:rsid w:val="00687B94"/>
    <w:rsid w:val="006901D1"/>
    <w:rsid w:val="006902CD"/>
    <w:rsid w:val="00696622"/>
    <w:rsid w:val="00697A85"/>
    <w:rsid w:val="00697CCE"/>
    <w:rsid w:val="006A06CD"/>
    <w:rsid w:val="006A2D47"/>
    <w:rsid w:val="006A32A3"/>
    <w:rsid w:val="006A621D"/>
    <w:rsid w:val="006B31B7"/>
    <w:rsid w:val="006B57A7"/>
    <w:rsid w:val="006B673A"/>
    <w:rsid w:val="006B6D68"/>
    <w:rsid w:val="006B6E31"/>
    <w:rsid w:val="006B7E77"/>
    <w:rsid w:val="006C0A8B"/>
    <w:rsid w:val="006D1817"/>
    <w:rsid w:val="006D5142"/>
    <w:rsid w:val="006D56D4"/>
    <w:rsid w:val="006D69A3"/>
    <w:rsid w:val="006D6DE1"/>
    <w:rsid w:val="006E2DEA"/>
    <w:rsid w:val="006E3FF1"/>
    <w:rsid w:val="006E4031"/>
    <w:rsid w:val="006E5003"/>
    <w:rsid w:val="006F000A"/>
    <w:rsid w:val="006F0C83"/>
    <w:rsid w:val="006F1BE6"/>
    <w:rsid w:val="006F5C05"/>
    <w:rsid w:val="006F66B9"/>
    <w:rsid w:val="006F7D9A"/>
    <w:rsid w:val="00701C07"/>
    <w:rsid w:val="00701F02"/>
    <w:rsid w:val="00706529"/>
    <w:rsid w:val="007076AD"/>
    <w:rsid w:val="00712796"/>
    <w:rsid w:val="007127AB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33504"/>
    <w:rsid w:val="00740604"/>
    <w:rsid w:val="00741BFC"/>
    <w:rsid w:val="00742AE1"/>
    <w:rsid w:val="00742D40"/>
    <w:rsid w:val="00742E80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5E34"/>
    <w:rsid w:val="007666B1"/>
    <w:rsid w:val="00766F36"/>
    <w:rsid w:val="00771149"/>
    <w:rsid w:val="00773476"/>
    <w:rsid w:val="00774061"/>
    <w:rsid w:val="00776FBF"/>
    <w:rsid w:val="00777C8D"/>
    <w:rsid w:val="0078044C"/>
    <w:rsid w:val="00781931"/>
    <w:rsid w:val="00783024"/>
    <w:rsid w:val="00784977"/>
    <w:rsid w:val="0078615D"/>
    <w:rsid w:val="00786561"/>
    <w:rsid w:val="00787878"/>
    <w:rsid w:val="00791694"/>
    <w:rsid w:val="00791CB0"/>
    <w:rsid w:val="00793B63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1D7F"/>
    <w:rsid w:val="007B2020"/>
    <w:rsid w:val="007B4618"/>
    <w:rsid w:val="007B4EF2"/>
    <w:rsid w:val="007B535F"/>
    <w:rsid w:val="007B5FF3"/>
    <w:rsid w:val="007B76EC"/>
    <w:rsid w:val="007C17D7"/>
    <w:rsid w:val="007C1987"/>
    <w:rsid w:val="007D03DC"/>
    <w:rsid w:val="007D087F"/>
    <w:rsid w:val="007D08D6"/>
    <w:rsid w:val="007D2C72"/>
    <w:rsid w:val="007D3173"/>
    <w:rsid w:val="007D3A4B"/>
    <w:rsid w:val="007D4879"/>
    <w:rsid w:val="007D7182"/>
    <w:rsid w:val="007D7F80"/>
    <w:rsid w:val="007E0587"/>
    <w:rsid w:val="007E180A"/>
    <w:rsid w:val="007E2C07"/>
    <w:rsid w:val="007E2E53"/>
    <w:rsid w:val="007E382F"/>
    <w:rsid w:val="007E4E61"/>
    <w:rsid w:val="007E50DD"/>
    <w:rsid w:val="007E79E6"/>
    <w:rsid w:val="007E7CEE"/>
    <w:rsid w:val="007F0520"/>
    <w:rsid w:val="007F05B1"/>
    <w:rsid w:val="007F298F"/>
    <w:rsid w:val="007F3524"/>
    <w:rsid w:val="007F365E"/>
    <w:rsid w:val="007F37D1"/>
    <w:rsid w:val="007F43EC"/>
    <w:rsid w:val="007F5516"/>
    <w:rsid w:val="007F5925"/>
    <w:rsid w:val="007F5D5D"/>
    <w:rsid w:val="008006CB"/>
    <w:rsid w:val="00800F95"/>
    <w:rsid w:val="00801CD0"/>
    <w:rsid w:val="00802187"/>
    <w:rsid w:val="0080376D"/>
    <w:rsid w:val="00803B15"/>
    <w:rsid w:val="00803CBF"/>
    <w:rsid w:val="008047C0"/>
    <w:rsid w:val="008050F7"/>
    <w:rsid w:val="008071B8"/>
    <w:rsid w:val="0080725A"/>
    <w:rsid w:val="00811052"/>
    <w:rsid w:val="008112A8"/>
    <w:rsid w:val="00811BD7"/>
    <w:rsid w:val="008147BA"/>
    <w:rsid w:val="00815964"/>
    <w:rsid w:val="00815AED"/>
    <w:rsid w:val="00815BAC"/>
    <w:rsid w:val="00816A75"/>
    <w:rsid w:val="00816F09"/>
    <w:rsid w:val="00817498"/>
    <w:rsid w:val="008176CA"/>
    <w:rsid w:val="008211CE"/>
    <w:rsid w:val="00823031"/>
    <w:rsid w:val="00823C1E"/>
    <w:rsid w:val="00824CBE"/>
    <w:rsid w:val="00824E25"/>
    <w:rsid w:val="00825716"/>
    <w:rsid w:val="008269B1"/>
    <w:rsid w:val="00830D02"/>
    <w:rsid w:val="0083233C"/>
    <w:rsid w:val="00832CB7"/>
    <w:rsid w:val="008349BB"/>
    <w:rsid w:val="00835EF4"/>
    <w:rsid w:val="008374F8"/>
    <w:rsid w:val="00837DDA"/>
    <w:rsid w:val="00842815"/>
    <w:rsid w:val="0084287D"/>
    <w:rsid w:val="00844B74"/>
    <w:rsid w:val="00844EC6"/>
    <w:rsid w:val="00846921"/>
    <w:rsid w:val="00846F9E"/>
    <w:rsid w:val="008475A7"/>
    <w:rsid w:val="008502DA"/>
    <w:rsid w:val="00851B50"/>
    <w:rsid w:val="00851C55"/>
    <w:rsid w:val="008525B5"/>
    <w:rsid w:val="00853527"/>
    <w:rsid w:val="0085559A"/>
    <w:rsid w:val="008559B3"/>
    <w:rsid w:val="00855E38"/>
    <w:rsid w:val="00856AB8"/>
    <w:rsid w:val="008572A0"/>
    <w:rsid w:val="0086257B"/>
    <w:rsid w:val="008644FF"/>
    <w:rsid w:val="0086467C"/>
    <w:rsid w:val="00865606"/>
    <w:rsid w:val="008663A6"/>
    <w:rsid w:val="00866A2D"/>
    <w:rsid w:val="00866D90"/>
    <w:rsid w:val="008671AC"/>
    <w:rsid w:val="0086793F"/>
    <w:rsid w:val="00867DF3"/>
    <w:rsid w:val="00873023"/>
    <w:rsid w:val="008737BB"/>
    <w:rsid w:val="0087406F"/>
    <w:rsid w:val="0087452D"/>
    <w:rsid w:val="008749AA"/>
    <w:rsid w:val="0087710D"/>
    <w:rsid w:val="0088215B"/>
    <w:rsid w:val="00882249"/>
    <w:rsid w:val="008849F2"/>
    <w:rsid w:val="00885554"/>
    <w:rsid w:val="00885576"/>
    <w:rsid w:val="00885BED"/>
    <w:rsid w:val="00885F1A"/>
    <w:rsid w:val="00891307"/>
    <w:rsid w:val="00891F36"/>
    <w:rsid w:val="008954E0"/>
    <w:rsid w:val="008971AD"/>
    <w:rsid w:val="00897A97"/>
    <w:rsid w:val="008A2977"/>
    <w:rsid w:val="008A76BF"/>
    <w:rsid w:val="008B07F3"/>
    <w:rsid w:val="008B1A2A"/>
    <w:rsid w:val="008B3AA4"/>
    <w:rsid w:val="008B6895"/>
    <w:rsid w:val="008C080C"/>
    <w:rsid w:val="008C1F55"/>
    <w:rsid w:val="008C282F"/>
    <w:rsid w:val="008C2EF5"/>
    <w:rsid w:val="008C4107"/>
    <w:rsid w:val="008C7A8A"/>
    <w:rsid w:val="008D0094"/>
    <w:rsid w:val="008D2C09"/>
    <w:rsid w:val="008E02F0"/>
    <w:rsid w:val="008E0DDD"/>
    <w:rsid w:val="008E184C"/>
    <w:rsid w:val="008E39B3"/>
    <w:rsid w:val="008E3D96"/>
    <w:rsid w:val="008E3F18"/>
    <w:rsid w:val="008E52C2"/>
    <w:rsid w:val="008E53CA"/>
    <w:rsid w:val="008E5DE5"/>
    <w:rsid w:val="008E6086"/>
    <w:rsid w:val="008E68AF"/>
    <w:rsid w:val="008E68E9"/>
    <w:rsid w:val="008E73A9"/>
    <w:rsid w:val="008F1567"/>
    <w:rsid w:val="008F4467"/>
    <w:rsid w:val="00901277"/>
    <w:rsid w:val="00901427"/>
    <w:rsid w:val="00902D9D"/>
    <w:rsid w:val="00904FE2"/>
    <w:rsid w:val="0090590C"/>
    <w:rsid w:val="009074E0"/>
    <w:rsid w:val="00907734"/>
    <w:rsid w:val="00910E3D"/>
    <w:rsid w:val="00910E78"/>
    <w:rsid w:val="00910F47"/>
    <w:rsid w:val="00911A37"/>
    <w:rsid w:val="0091470A"/>
    <w:rsid w:val="0091644F"/>
    <w:rsid w:val="009216A9"/>
    <w:rsid w:val="009223C8"/>
    <w:rsid w:val="009235BF"/>
    <w:rsid w:val="00925684"/>
    <w:rsid w:val="00925B7C"/>
    <w:rsid w:val="0092656E"/>
    <w:rsid w:val="009266A2"/>
    <w:rsid w:val="00926976"/>
    <w:rsid w:val="00927776"/>
    <w:rsid w:val="00927F8B"/>
    <w:rsid w:val="00931B32"/>
    <w:rsid w:val="009327FB"/>
    <w:rsid w:val="00936839"/>
    <w:rsid w:val="00940528"/>
    <w:rsid w:val="009405BB"/>
    <w:rsid w:val="0094081F"/>
    <w:rsid w:val="00940EDC"/>
    <w:rsid w:val="00941C15"/>
    <w:rsid w:val="00943B49"/>
    <w:rsid w:val="0094471F"/>
    <w:rsid w:val="00945C0D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67697"/>
    <w:rsid w:val="009676C5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4C4B"/>
    <w:rsid w:val="009851C0"/>
    <w:rsid w:val="0098784E"/>
    <w:rsid w:val="00987900"/>
    <w:rsid w:val="009901AD"/>
    <w:rsid w:val="00990AE2"/>
    <w:rsid w:val="00991463"/>
    <w:rsid w:val="009918DA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4CF9"/>
    <w:rsid w:val="009B5561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C6EA2"/>
    <w:rsid w:val="009D457D"/>
    <w:rsid w:val="009D4920"/>
    <w:rsid w:val="009E0A15"/>
    <w:rsid w:val="009E17DE"/>
    <w:rsid w:val="009E26A7"/>
    <w:rsid w:val="009E2C75"/>
    <w:rsid w:val="009E409F"/>
    <w:rsid w:val="009E61BF"/>
    <w:rsid w:val="009E7105"/>
    <w:rsid w:val="009F0150"/>
    <w:rsid w:val="009F2D64"/>
    <w:rsid w:val="009F3045"/>
    <w:rsid w:val="009F7EE7"/>
    <w:rsid w:val="00A00EBD"/>
    <w:rsid w:val="00A01D0B"/>
    <w:rsid w:val="00A04A9E"/>
    <w:rsid w:val="00A05F01"/>
    <w:rsid w:val="00A067A3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30D8"/>
    <w:rsid w:val="00A23930"/>
    <w:rsid w:val="00A243C8"/>
    <w:rsid w:val="00A26DCE"/>
    <w:rsid w:val="00A27572"/>
    <w:rsid w:val="00A277AB"/>
    <w:rsid w:val="00A305A9"/>
    <w:rsid w:val="00A30ACF"/>
    <w:rsid w:val="00A310B5"/>
    <w:rsid w:val="00A32B79"/>
    <w:rsid w:val="00A344D9"/>
    <w:rsid w:val="00A344FA"/>
    <w:rsid w:val="00A43F2C"/>
    <w:rsid w:val="00A458E3"/>
    <w:rsid w:val="00A4611C"/>
    <w:rsid w:val="00A46649"/>
    <w:rsid w:val="00A47FE3"/>
    <w:rsid w:val="00A5115A"/>
    <w:rsid w:val="00A51ABE"/>
    <w:rsid w:val="00A520D3"/>
    <w:rsid w:val="00A526F1"/>
    <w:rsid w:val="00A52DC7"/>
    <w:rsid w:val="00A54AF9"/>
    <w:rsid w:val="00A55923"/>
    <w:rsid w:val="00A57281"/>
    <w:rsid w:val="00A5779B"/>
    <w:rsid w:val="00A60C2D"/>
    <w:rsid w:val="00A60C96"/>
    <w:rsid w:val="00A61C69"/>
    <w:rsid w:val="00A62FA5"/>
    <w:rsid w:val="00A63313"/>
    <w:rsid w:val="00A64E0E"/>
    <w:rsid w:val="00A6625A"/>
    <w:rsid w:val="00A70842"/>
    <w:rsid w:val="00A71F95"/>
    <w:rsid w:val="00A73596"/>
    <w:rsid w:val="00A74A0C"/>
    <w:rsid w:val="00A74B1B"/>
    <w:rsid w:val="00A77E2C"/>
    <w:rsid w:val="00A83475"/>
    <w:rsid w:val="00A83548"/>
    <w:rsid w:val="00A85531"/>
    <w:rsid w:val="00A866A4"/>
    <w:rsid w:val="00A8758F"/>
    <w:rsid w:val="00A87C4E"/>
    <w:rsid w:val="00A908BD"/>
    <w:rsid w:val="00A909F1"/>
    <w:rsid w:val="00A91C07"/>
    <w:rsid w:val="00A91DCA"/>
    <w:rsid w:val="00A94235"/>
    <w:rsid w:val="00A9552B"/>
    <w:rsid w:val="00A97D94"/>
    <w:rsid w:val="00AA0F68"/>
    <w:rsid w:val="00AA16C5"/>
    <w:rsid w:val="00AA47E1"/>
    <w:rsid w:val="00AA4E51"/>
    <w:rsid w:val="00AA6855"/>
    <w:rsid w:val="00AA6E85"/>
    <w:rsid w:val="00AA7C67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4E73"/>
    <w:rsid w:val="00AD62EE"/>
    <w:rsid w:val="00AE263C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5065"/>
    <w:rsid w:val="00AF74A3"/>
    <w:rsid w:val="00B015E4"/>
    <w:rsid w:val="00B017A5"/>
    <w:rsid w:val="00B0233B"/>
    <w:rsid w:val="00B02E77"/>
    <w:rsid w:val="00B04765"/>
    <w:rsid w:val="00B05B75"/>
    <w:rsid w:val="00B0705D"/>
    <w:rsid w:val="00B0729B"/>
    <w:rsid w:val="00B07D43"/>
    <w:rsid w:val="00B10E0B"/>
    <w:rsid w:val="00B111E4"/>
    <w:rsid w:val="00B1181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0DB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326B"/>
    <w:rsid w:val="00B55E91"/>
    <w:rsid w:val="00B571ED"/>
    <w:rsid w:val="00B60584"/>
    <w:rsid w:val="00B617FC"/>
    <w:rsid w:val="00B61A8E"/>
    <w:rsid w:val="00B61E2F"/>
    <w:rsid w:val="00B62657"/>
    <w:rsid w:val="00B63FC9"/>
    <w:rsid w:val="00B65D68"/>
    <w:rsid w:val="00B6787D"/>
    <w:rsid w:val="00B711B4"/>
    <w:rsid w:val="00B714C0"/>
    <w:rsid w:val="00B71956"/>
    <w:rsid w:val="00B71D01"/>
    <w:rsid w:val="00B73AFF"/>
    <w:rsid w:val="00B742D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72B1"/>
    <w:rsid w:val="00BA00D9"/>
    <w:rsid w:val="00BA0536"/>
    <w:rsid w:val="00BA0835"/>
    <w:rsid w:val="00BA5C3A"/>
    <w:rsid w:val="00BA5E53"/>
    <w:rsid w:val="00BB0523"/>
    <w:rsid w:val="00BB1025"/>
    <w:rsid w:val="00BB251F"/>
    <w:rsid w:val="00BB3B82"/>
    <w:rsid w:val="00BB3D43"/>
    <w:rsid w:val="00BB5AF2"/>
    <w:rsid w:val="00BB5F18"/>
    <w:rsid w:val="00BB638F"/>
    <w:rsid w:val="00BC28C9"/>
    <w:rsid w:val="00BC2FF9"/>
    <w:rsid w:val="00BC331D"/>
    <w:rsid w:val="00BC41E0"/>
    <w:rsid w:val="00BC4698"/>
    <w:rsid w:val="00BC5EAD"/>
    <w:rsid w:val="00BC626F"/>
    <w:rsid w:val="00BC75BE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85"/>
    <w:rsid w:val="00BF4D1F"/>
    <w:rsid w:val="00BF547A"/>
    <w:rsid w:val="00BF5B24"/>
    <w:rsid w:val="00BF671A"/>
    <w:rsid w:val="00BF7621"/>
    <w:rsid w:val="00BF7D37"/>
    <w:rsid w:val="00C0237B"/>
    <w:rsid w:val="00C03C5F"/>
    <w:rsid w:val="00C03F4A"/>
    <w:rsid w:val="00C05A56"/>
    <w:rsid w:val="00C11313"/>
    <w:rsid w:val="00C114F2"/>
    <w:rsid w:val="00C12F96"/>
    <w:rsid w:val="00C138C5"/>
    <w:rsid w:val="00C17055"/>
    <w:rsid w:val="00C1752F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47D1"/>
    <w:rsid w:val="00C35467"/>
    <w:rsid w:val="00C359B2"/>
    <w:rsid w:val="00C35E3B"/>
    <w:rsid w:val="00C41843"/>
    <w:rsid w:val="00C4211B"/>
    <w:rsid w:val="00C424B4"/>
    <w:rsid w:val="00C4346F"/>
    <w:rsid w:val="00C43496"/>
    <w:rsid w:val="00C445FE"/>
    <w:rsid w:val="00C45697"/>
    <w:rsid w:val="00C45E22"/>
    <w:rsid w:val="00C46350"/>
    <w:rsid w:val="00C46D5B"/>
    <w:rsid w:val="00C46F11"/>
    <w:rsid w:val="00C47359"/>
    <w:rsid w:val="00C47F6D"/>
    <w:rsid w:val="00C54109"/>
    <w:rsid w:val="00C548E9"/>
    <w:rsid w:val="00C55546"/>
    <w:rsid w:val="00C55E90"/>
    <w:rsid w:val="00C6020F"/>
    <w:rsid w:val="00C62632"/>
    <w:rsid w:val="00C62E2F"/>
    <w:rsid w:val="00C67568"/>
    <w:rsid w:val="00C67EEC"/>
    <w:rsid w:val="00C71FB2"/>
    <w:rsid w:val="00C7259D"/>
    <w:rsid w:val="00C74802"/>
    <w:rsid w:val="00C75637"/>
    <w:rsid w:val="00C756DE"/>
    <w:rsid w:val="00C76809"/>
    <w:rsid w:val="00C76EA6"/>
    <w:rsid w:val="00C773D7"/>
    <w:rsid w:val="00C77531"/>
    <w:rsid w:val="00C77BB4"/>
    <w:rsid w:val="00C816D7"/>
    <w:rsid w:val="00C81CBF"/>
    <w:rsid w:val="00C820CF"/>
    <w:rsid w:val="00C82C47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3A14"/>
    <w:rsid w:val="00CA500E"/>
    <w:rsid w:val="00CA5B01"/>
    <w:rsid w:val="00CA7E98"/>
    <w:rsid w:val="00CB0101"/>
    <w:rsid w:val="00CB032A"/>
    <w:rsid w:val="00CB4B29"/>
    <w:rsid w:val="00CB5123"/>
    <w:rsid w:val="00CB594F"/>
    <w:rsid w:val="00CC088F"/>
    <w:rsid w:val="00CC0C67"/>
    <w:rsid w:val="00CC15BC"/>
    <w:rsid w:val="00CC1B96"/>
    <w:rsid w:val="00CC4B0D"/>
    <w:rsid w:val="00CC4F6F"/>
    <w:rsid w:val="00CC6680"/>
    <w:rsid w:val="00CC70E7"/>
    <w:rsid w:val="00CD0059"/>
    <w:rsid w:val="00CD0A1B"/>
    <w:rsid w:val="00CD3845"/>
    <w:rsid w:val="00CD38EC"/>
    <w:rsid w:val="00CD3FCC"/>
    <w:rsid w:val="00CD6536"/>
    <w:rsid w:val="00CD656B"/>
    <w:rsid w:val="00CE1A5C"/>
    <w:rsid w:val="00CE4C08"/>
    <w:rsid w:val="00CE55FA"/>
    <w:rsid w:val="00CE690D"/>
    <w:rsid w:val="00CE6966"/>
    <w:rsid w:val="00CE7CD5"/>
    <w:rsid w:val="00CF07C9"/>
    <w:rsid w:val="00CF275D"/>
    <w:rsid w:val="00CF2763"/>
    <w:rsid w:val="00CF3B87"/>
    <w:rsid w:val="00CF3FBF"/>
    <w:rsid w:val="00CF4072"/>
    <w:rsid w:val="00CF46AD"/>
    <w:rsid w:val="00CF54DC"/>
    <w:rsid w:val="00CF5B90"/>
    <w:rsid w:val="00D01911"/>
    <w:rsid w:val="00D037CF"/>
    <w:rsid w:val="00D03844"/>
    <w:rsid w:val="00D044D7"/>
    <w:rsid w:val="00D06197"/>
    <w:rsid w:val="00D0645D"/>
    <w:rsid w:val="00D064C9"/>
    <w:rsid w:val="00D06D01"/>
    <w:rsid w:val="00D108DF"/>
    <w:rsid w:val="00D13385"/>
    <w:rsid w:val="00D134FB"/>
    <w:rsid w:val="00D13C5B"/>
    <w:rsid w:val="00D164C8"/>
    <w:rsid w:val="00D173B2"/>
    <w:rsid w:val="00D200AF"/>
    <w:rsid w:val="00D22FC8"/>
    <w:rsid w:val="00D251FE"/>
    <w:rsid w:val="00D271BB"/>
    <w:rsid w:val="00D27615"/>
    <w:rsid w:val="00D27A12"/>
    <w:rsid w:val="00D312C9"/>
    <w:rsid w:val="00D32847"/>
    <w:rsid w:val="00D33457"/>
    <w:rsid w:val="00D3374F"/>
    <w:rsid w:val="00D35FA8"/>
    <w:rsid w:val="00D369A6"/>
    <w:rsid w:val="00D36AC4"/>
    <w:rsid w:val="00D41486"/>
    <w:rsid w:val="00D4167C"/>
    <w:rsid w:val="00D41FE5"/>
    <w:rsid w:val="00D43DDF"/>
    <w:rsid w:val="00D44E78"/>
    <w:rsid w:val="00D4759A"/>
    <w:rsid w:val="00D505D3"/>
    <w:rsid w:val="00D52141"/>
    <w:rsid w:val="00D54246"/>
    <w:rsid w:val="00D54718"/>
    <w:rsid w:val="00D5521E"/>
    <w:rsid w:val="00D55314"/>
    <w:rsid w:val="00D56AF9"/>
    <w:rsid w:val="00D575E8"/>
    <w:rsid w:val="00D61CDB"/>
    <w:rsid w:val="00D61F46"/>
    <w:rsid w:val="00D63956"/>
    <w:rsid w:val="00D64147"/>
    <w:rsid w:val="00D65469"/>
    <w:rsid w:val="00D664AA"/>
    <w:rsid w:val="00D67D97"/>
    <w:rsid w:val="00D71B2F"/>
    <w:rsid w:val="00D72B58"/>
    <w:rsid w:val="00D74AD3"/>
    <w:rsid w:val="00D75ECB"/>
    <w:rsid w:val="00D8078B"/>
    <w:rsid w:val="00D814EF"/>
    <w:rsid w:val="00D822C4"/>
    <w:rsid w:val="00D8266E"/>
    <w:rsid w:val="00D82FE8"/>
    <w:rsid w:val="00D87CCA"/>
    <w:rsid w:val="00D90B56"/>
    <w:rsid w:val="00D90C54"/>
    <w:rsid w:val="00D92B21"/>
    <w:rsid w:val="00D92D61"/>
    <w:rsid w:val="00D93B09"/>
    <w:rsid w:val="00D955B8"/>
    <w:rsid w:val="00D9653A"/>
    <w:rsid w:val="00D969E4"/>
    <w:rsid w:val="00D97265"/>
    <w:rsid w:val="00DA001A"/>
    <w:rsid w:val="00DA3267"/>
    <w:rsid w:val="00DA4A7B"/>
    <w:rsid w:val="00DB153B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009"/>
    <w:rsid w:val="00DE23CC"/>
    <w:rsid w:val="00DE32AA"/>
    <w:rsid w:val="00DE456C"/>
    <w:rsid w:val="00DE4F2E"/>
    <w:rsid w:val="00DE537C"/>
    <w:rsid w:val="00DE7B03"/>
    <w:rsid w:val="00DF21F8"/>
    <w:rsid w:val="00DF2319"/>
    <w:rsid w:val="00DF2CE0"/>
    <w:rsid w:val="00DF4288"/>
    <w:rsid w:val="00DF56AB"/>
    <w:rsid w:val="00DF6BA0"/>
    <w:rsid w:val="00DF6D6A"/>
    <w:rsid w:val="00DF7B5C"/>
    <w:rsid w:val="00E0046A"/>
    <w:rsid w:val="00E0085E"/>
    <w:rsid w:val="00E050FC"/>
    <w:rsid w:val="00E05775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5C9D"/>
    <w:rsid w:val="00E406CB"/>
    <w:rsid w:val="00E42D9E"/>
    <w:rsid w:val="00E43429"/>
    <w:rsid w:val="00E43D26"/>
    <w:rsid w:val="00E44EF5"/>
    <w:rsid w:val="00E45533"/>
    <w:rsid w:val="00E45959"/>
    <w:rsid w:val="00E4690F"/>
    <w:rsid w:val="00E46B6D"/>
    <w:rsid w:val="00E476BA"/>
    <w:rsid w:val="00E50592"/>
    <w:rsid w:val="00E505E9"/>
    <w:rsid w:val="00E53E5A"/>
    <w:rsid w:val="00E54630"/>
    <w:rsid w:val="00E5584B"/>
    <w:rsid w:val="00E61301"/>
    <w:rsid w:val="00E635E7"/>
    <w:rsid w:val="00E638FE"/>
    <w:rsid w:val="00E64266"/>
    <w:rsid w:val="00E709D5"/>
    <w:rsid w:val="00E71000"/>
    <w:rsid w:val="00E728A9"/>
    <w:rsid w:val="00E7323A"/>
    <w:rsid w:val="00E7534A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0B19"/>
    <w:rsid w:val="00EB180F"/>
    <w:rsid w:val="00EB1B2E"/>
    <w:rsid w:val="00EB5A59"/>
    <w:rsid w:val="00EB6C68"/>
    <w:rsid w:val="00EB769F"/>
    <w:rsid w:val="00EC2105"/>
    <w:rsid w:val="00EC2169"/>
    <w:rsid w:val="00EC3BD7"/>
    <w:rsid w:val="00EC7D7C"/>
    <w:rsid w:val="00ED0D16"/>
    <w:rsid w:val="00ED20DB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1263"/>
    <w:rsid w:val="00F01C2F"/>
    <w:rsid w:val="00F0251D"/>
    <w:rsid w:val="00F02F11"/>
    <w:rsid w:val="00F0390B"/>
    <w:rsid w:val="00F04C7D"/>
    <w:rsid w:val="00F07C71"/>
    <w:rsid w:val="00F12091"/>
    <w:rsid w:val="00F14CDF"/>
    <w:rsid w:val="00F16613"/>
    <w:rsid w:val="00F1763B"/>
    <w:rsid w:val="00F17659"/>
    <w:rsid w:val="00F20E20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51EA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5DC9"/>
    <w:rsid w:val="00F55EC0"/>
    <w:rsid w:val="00F57999"/>
    <w:rsid w:val="00F60BB2"/>
    <w:rsid w:val="00F624FC"/>
    <w:rsid w:val="00F62855"/>
    <w:rsid w:val="00F63260"/>
    <w:rsid w:val="00F6460F"/>
    <w:rsid w:val="00F652CF"/>
    <w:rsid w:val="00F6560A"/>
    <w:rsid w:val="00F671D3"/>
    <w:rsid w:val="00F71F1C"/>
    <w:rsid w:val="00F7227F"/>
    <w:rsid w:val="00F72C1A"/>
    <w:rsid w:val="00F7326B"/>
    <w:rsid w:val="00F75909"/>
    <w:rsid w:val="00F77034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3D61"/>
    <w:rsid w:val="00F946CC"/>
    <w:rsid w:val="00F94F0E"/>
    <w:rsid w:val="00F95726"/>
    <w:rsid w:val="00FA0201"/>
    <w:rsid w:val="00FA1114"/>
    <w:rsid w:val="00FA1BCB"/>
    <w:rsid w:val="00FA2859"/>
    <w:rsid w:val="00FA2D8D"/>
    <w:rsid w:val="00FA4744"/>
    <w:rsid w:val="00FA4E99"/>
    <w:rsid w:val="00FA66EC"/>
    <w:rsid w:val="00FB22C7"/>
    <w:rsid w:val="00FB38B4"/>
    <w:rsid w:val="00FB4311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57B"/>
    <w:rsid w:val="00FD5BE7"/>
    <w:rsid w:val="00FD5C0F"/>
    <w:rsid w:val="00FD781D"/>
    <w:rsid w:val="00FE07C2"/>
    <w:rsid w:val="00FE1479"/>
    <w:rsid w:val="00FE16EB"/>
    <w:rsid w:val="00FE20B1"/>
    <w:rsid w:val="00FE3C2F"/>
    <w:rsid w:val="00FE5590"/>
    <w:rsid w:val="00FE6A44"/>
    <w:rsid w:val="00FE6CDC"/>
    <w:rsid w:val="00FE6D43"/>
    <w:rsid w:val="00FE7699"/>
    <w:rsid w:val="00FE791F"/>
    <w:rsid w:val="00FF0FEF"/>
    <w:rsid w:val="00FF1D97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15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647A-379E-405F-8F51-F43633AE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4</cp:revision>
  <cp:lastPrinted>2017-02-09T09:21:00Z</cp:lastPrinted>
  <dcterms:created xsi:type="dcterms:W3CDTF">2017-03-06T09:15:00Z</dcterms:created>
  <dcterms:modified xsi:type="dcterms:W3CDTF">2017-03-06T09:17:00Z</dcterms:modified>
</cp:coreProperties>
</file>