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2DDCA" w14:textId="406A3DE2" w:rsidR="00A2484A" w:rsidRPr="00B64EA1" w:rsidRDefault="00A2484A" w:rsidP="002F7599">
      <w:pPr>
        <w:jc w:val="center"/>
        <w:rPr>
          <w:b/>
          <w:bCs/>
          <w:color w:val="000000" w:themeColor="text1"/>
          <w:sz w:val="40"/>
          <w:szCs w:val="40"/>
        </w:rPr>
      </w:pPr>
    </w:p>
    <w:p w14:paraId="7A2DAF99" w14:textId="77777777" w:rsidR="00FC5E98" w:rsidRPr="00B64EA1" w:rsidRDefault="00FC5E98" w:rsidP="00141A22">
      <w:pPr>
        <w:jc w:val="center"/>
        <w:rPr>
          <w:b/>
          <w:bCs/>
          <w:color w:val="000000" w:themeColor="text1"/>
          <w:sz w:val="36"/>
          <w:szCs w:val="36"/>
        </w:rPr>
      </w:pPr>
      <w:bookmarkStart w:id="0" w:name="_Hlk100308077"/>
    </w:p>
    <w:p w14:paraId="04831BD6" w14:textId="77777777" w:rsidR="00FC5E98" w:rsidRPr="00B64EA1" w:rsidRDefault="00FC5E98" w:rsidP="00141A22">
      <w:pPr>
        <w:jc w:val="center"/>
        <w:rPr>
          <w:b/>
          <w:bCs/>
          <w:color w:val="000000" w:themeColor="text1"/>
          <w:sz w:val="36"/>
          <w:szCs w:val="36"/>
        </w:rPr>
      </w:pPr>
    </w:p>
    <w:p w14:paraId="6DE36434" w14:textId="77777777" w:rsidR="00B64EA1" w:rsidRPr="00B64EA1" w:rsidRDefault="00B64EA1" w:rsidP="00C50BFA">
      <w:pPr>
        <w:spacing w:before="100"/>
        <w:jc w:val="center"/>
        <w:rPr>
          <w:b/>
          <w:bCs/>
          <w:color w:val="000000" w:themeColor="text1"/>
          <w:sz w:val="44"/>
          <w:szCs w:val="44"/>
        </w:rPr>
      </w:pPr>
    </w:p>
    <w:p w14:paraId="7FF3DE2A" w14:textId="7A7060BD" w:rsidR="00C50BFA" w:rsidRPr="00B64EA1" w:rsidRDefault="00C50BFA" w:rsidP="00C50BFA">
      <w:pPr>
        <w:spacing w:before="100"/>
        <w:jc w:val="center"/>
        <w:rPr>
          <w:b/>
          <w:bCs/>
          <w:color w:val="000000" w:themeColor="text1"/>
          <w:sz w:val="44"/>
          <w:szCs w:val="44"/>
        </w:rPr>
      </w:pPr>
      <w:r w:rsidRPr="00B64EA1">
        <w:rPr>
          <w:b/>
          <w:bCs/>
          <w:color w:val="000000" w:themeColor="text1"/>
          <w:sz w:val="44"/>
          <w:szCs w:val="44"/>
        </w:rPr>
        <w:t>T</w:t>
      </w:r>
      <w:r w:rsidR="00CF17E0">
        <w:rPr>
          <w:b/>
          <w:bCs/>
          <w:color w:val="000000" w:themeColor="text1"/>
          <w:sz w:val="44"/>
          <w:szCs w:val="44"/>
        </w:rPr>
        <w:t>-</w:t>
      </w:r>
      <w:r w:rsidRPr="00B64EA1">
        <w:rPr>
          <w:b/>
          <w:bCs/>
          <w:color w:val="000000" w:themeColor="text1"/>
          <w:sz w:val="44"/>
          <w:szCs w:val="44"/>
        </w:rPr>
        <w:t>VER-</w:t>
      </w:r>
      <w:r w:rsidR="00CF17E0">
        <w:rPr>
          <w:b/>
          <w:bCs/>
          <w:color w:val="000000" w:themeColor="text1"/>
          <w:sz w:val="44"/>
          <w:szCs w:val="44"/>
        </w:rPr>
        <w:t>P-</w:t>
      </w:r>
      <w:r w:rsidRPr="00B64EA1">
        <w:rPr>
          <w:b/>
          <w:bCs/>
          <w:color w:val="000000" w:themeColor="text1"/>
          <w:sz w:val="44"/>
          <w:szCs w:val="44"/>
        </w:rPr>
        <w:t>METH-</w:t>
      </w:r>
      <w:r w:rsidR="00FC5E98" w:rsidRPr="00B64EA1">
        <w:rPr>
          <w:b/>
          <w:bCs/>
          <w:color w:val="000000" w:themeColor="text1"/>
          <w:sz w:val="44"/>
          <w:szCs w:val="44"/>
        </w:rPr>
        <w:t>13-05</w:t>
      </w:r>
    </w:p>
    <w:p w14:paraId="5065F2E1" w14:textId="7F5CCAB7" w:rsidR="00C50BFA" w:rsidRPr="00B64EA1" w:rsidRDefault="005E4227" w:rsidP="00547A82">
      <w:pPr>
        <w:tabs>
          <w:tab w:val="left" w:pos="7797"/>
        </w:tabs>
        <w:spacing w:before="100"/>
        <w:jc w:val="center"/>
        <w:rPr>
          <w:b/>
          <w:bCs/>
          <w:color w:val="000000" w:themeColor="text1"/>
          <w:sz w:val="44"/>
          <w:szCs w:val="44"/>
        </w:rPr>
      </w:pPr>
      <w:r w:rsidRPr="00B64EA1">
        <w:rPr>
          <w:b/>
          <w:bCs/>
          <w:color w:val="000000" w:themeColor="text1"/>
          <w:sz w:val="44"/>
          <w:szCs w:val="44"/>
        </w:rPr>
        <w:t>Improved Forest Management</w:t>
      </w:r>
    </w:p>
    <w:p w14:paraId="4C686A1A" w14:textId="5CBB4FBE" w:rsidR="00B64EA1" w:rsidRPr="00B64EA1" w:rsidRDefault="00B64EA1" w:rsidP="00547A82">
      <w:pPr>
        <w:tabs>
          <w:tab w:val="left" w:pos="7797"/>
        </w:tabs>
        <w:spacing w:before="100"/>
        <w:jc w:val="center"/>
        <w:rPr>
          <w:b/>
          <w:bCs/>
          <w:color w:val="000000" w:themeColor="text1"/>
          <w:sz w:val="44"/>
          <w:szCs w:val="44"/>
        </w:rPr>
      </w:pPr>
    </w:p>
    <w:p w14:paraId="2A2CFDF6" w14:textId="77777777" w:rsidR="00CF17E0" w:rsidRPr="004F487C" w:rsidRDefault="00CF17E0" w:rsidP="00CF17E0">
      <w:pPr>
        <w:jc w:val="center"/>
        <w:rPr>
          <w:b/>
          <w:bCs/>
          <w:sz w:val="40"/>
          <w:szCs w:val="40"/>
        </w:rPr>
      </w:pPr>
      <w:r w:rsidRPr="004F487C">
        <w:rPr>
          <w:b/>
          <w:bCs/>
          <w:sz w:val="40"/>
          <w:szCs w:val="40"/>
        </w:rPr>
        <w:t>Version</w:t>
      </w:r>
      <w:r w:rsidRPr="004F487C">
        <w:rPr>
          <w:rFonts w:hint="cs"/>
          <w:b/>
          <w:bCs/>
          <w:sz w:val="40"/>
          <w:szCs w:val="40"/>
          <w:cs/>
        </w:rPr>
        <w:t xml:space="preserve"> </w:t>
      </w:r>
      <w:r w:rsidRPr="004F487C">
        <w:rPr>
          <w:rFonts w:hint="cs"/>
          <w:b/>
          <w:bCs/>
          <w:sz w:val="40"/>
          <w:szCs w:val="40"/>
        </w:rPr>
        <w:t>01</w:t>
      </w:r>
    </w:p>
    <w:p w14:paraId="1B178ED3" w14:textId="77777777" w:rsidR="00CF17E0" w:rsidRPr="004F487C" w:rsidRDefault="00CF17E0" w:rsidP="00CF17E0">
      <w:pPr>
        <w:jc w:val="center"/>
        <w:rPr>
          <w:b/>
          <w:bCs/>
          <w:sz w:val="40"/>
          <w:szCs w:val="40"/>
        </w:rPr>
      </w:pPr>
      <w:r w:rsidRPr="004F487C">
        <w:rPr>
          <w:rFonts w:hint="cs"/>
          <w:b/>
          <w:bCs/>
          <w:sz w:val="40"/>
          <w:szCs w:val="40"/>
        </w:rPr>
        <w:t xml:space="preserve">Sector: 14 –Afforestation and </w:t>
      </w:r>
      <w:r w:rsidRPr="004F487C">
        <w:rPr>
          <w:b/>
          <w:bCs/>
          <w:sz w:val="40"/>
          <w:szCs w:val="40"/>
        </w:rPr>
        <w:t>R</w:t>
      </w:r>
      <w:r w:rsidRPr="004F487C">
        <w:rPr>
          <w:rFonts w:hint="cs"/>
          <w:b/>
          <w:bCs/>
          <w:sz w:val="40"/>
          <w:szCs w:val="40"/>
        </w:rPr>
        <w:t>eforestation</w:t>
      </w:r>
    </w:p>
    <w:p w14:paraId="71CF00ED" w14:textId="77777777" w:rsidR="00CF17E0" w:rsidRPr="004F487C" w:rsidRDefault="00CF17E0" w:rsidP="00CF17E0">
      <w:pPr>
        <w:jc w:val="center"/>
        <w:rPr>
          <w:b/>
          <w:bCs/>
          <w:sz w:val="40"/>
          <w:szCs w:val="40"/>
        </w:rPr>
      </w:pPr>
      <w:r w:rsidRPr="004F487C">
        <w:rPr>
          <w:b/>
          <w:bCs/>
          <w:sz w:val="40"/>
          <w:szCs w:val="40"/>
        </w:rPr>
        <w:t>Entry into force on 1 March</w:t>
      </w:r>
      <w:r w:rsidRPr="004F487C">
        <w:rPr>
          <w:rFonts w:hint="cs"/>
          <w:b/>
          <w:bCs/>
          <w:sz w:val="40"/>
          <w:szCs w:val="40"/>
          <w:cs/>
        </w:rPr>
        <w:t xml:space="preserve"> </w:t>
      </w:r>
      <w:r w:rsidRPr="004F487C">
        <w:rPr>
          <w:b/>
          <w:bCs/>
          <w:sz w:val="40"/>
          <w:szCs w:val="40"/>
        </w:rPr>
        <w:t xml:space="preserve">2023 </w:t>
      </w:r>
    </w:p>
    <w:p w14:paraId="18EF263C" w14:textId="77777777" w:rsidR="00B64EA1" w:rsidRPr="00B64EA1" w:rsidRDefault="00B64EA1" w:rsidP="00547A82">
      <w:pPr>
        <w:tabs>
          <w:tab w:val="left" w:pos="7797"/>
        </w:tabs>
        <w:spacing w:before="100"/>
        <w:jc w:val="center"/>
        <w:rPr>
          <w:b/>
          <w:bCs/>
          <w:color w:val="000000" w:themeColor="text1"/>
          <w:sz w:val="44"/>
          <w:szCs w:val="44"/>
        </w:rPr>
      </w:pPr>
    </w:p>
    <w:p w14:paraId="5EDEFC8F" w14:textId="77777777" w:rsidR="009B2C9C" w:rsidRPr="00B64EA1" w:rsidRDefault="009B2C9C" w:rsidP="009B2C9C">
      <w:pPr>
        <w:spacing w:before="100"/>
        <w:jc w:val="center"/>
        <w:rPr>
          <w:b/>
          <w:bCs/>
          <w:color w:val="000000" w:themeColor="text1"/>
          <w:sz w:val="36"/>
          <w:szCs w:val="36"/>
        </w:rPr>
      </w:pPr>
    </w:p>
    <w:p w14:paraId="2569E633" w14:textId="77777777" w:rsidR="009B2C9C" w:rsidRPr="00B64EA1" w:rsidRDefault="009B2C9C" w:rsidP="00C50BFA">
      <w:pPr>
        <w:spacing w:before="100"/>
        <w:jc w:val="center"/>
        <w:rPr>
          <w:rFonts w:ascii="Browallia New" w:hAnsi="Browallia New" w:cs="Browallia New"/>
          <w:b/>
          <w:bCs/>
          <w:color w:val="000000" w:themeColor="text1"/>
          <w:sz w:val="44"/>
          <w:szCs w:val="44"/>
        </w:rPr>
      </w:pPr>
    </w:p>
    <w:bookmarkEnd w:id="0"/>
    <w:p w14:paraId="3C054F65" w14:textId="77777777" w:rsidR="003F3058" w:rsidRPr="00B64EA1" w:rsidRDefault="003F3058" w:rsidP="002F7599">
      <w:pPr>
        <w:rPr>
          <w:b/>
          <w:bCs/>
          <w:color w:val="000000" w:themeColor="text1"/>
        </w:rPr>
      </w:pPr>
    </w:p>
    <w:p w14:paraId="32C39874" w14:textId="77777777" w:rsidR="003F3058" w:rsidRPr="00B64EA1" w:rsidRDefault="003F3058" w:rsidP="002F7599">
      <w:pPr>
        <w:rPr>
          <w:b/>
          <w:bCs/>
          <w:color w:val="000000" w:themeColor="text1"/>
        </w:rPr>
      </w:pPr>
    </w:p>
    <w:p w14:paraId="14BC6DEA" w14:textId="77777777" w:rsidR="0008529B" w:rsidRPr="00B64EA1" w:rsidRDefault="00BC6CBF">
      <w:pPr>
        <w:rPr>
          <w:b/>
          <w:bCs/>
          <w:color w:val="000000" w:themeColor="text1"/>
        </w:rPr>
      </w:pPr>
      <w:r w:rsidRPr="00B64EA1">
        <w:rPr>
          <w:b/>
          <w:bCs/>
          <w:color w:val="000000" w:themeColor="text1"/>
          <w: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535"/>
      </w:tblGrid>
      <w:tr w:rsidR="00B64EA1" w:rsidRPr="00B64EA1" w14:paraId="645F7FA9" w14:textId="77777777" w:rsidTr="0055107E">
        <w:tc>
          <w:tcPr>
            <w:tcW w:w="2481" w:type="dxa"/>
            <w:tcBorders>
              <w:bottom w:val="single" w:sz="4" w:space="0" w:color="auto"/>
            </w:tcBorders>
            <w:shd w:val="clear" w:color="auto" w:fill="BFBFBF"/>
          </w:tcPr>
          <w:p w14:paraId="762F1C86" w14:textId="167AA56B" w:rsidR="001C2B14" w:rsidRPr="00B64EA1" w:rsidRDefault="00C51C24" w:rsidP="00567C5A">
            <w:pPr>
              <w:pStyle w:val="ListParagraph"/>
              <w:numPr>
                <w:ilvl w:val="0"/>
                <w:numId w:val="1"/>
              </w:numPr>
              <w:spacing w:before="60" w:after="60"/>
              <w:ind w:left="284" w:hanging="284"/>
              <w:rPr>
                <w:b/>
                <w:bCs/>
                <w:color w:val="000000" w:themeColor="text1"/>
                <w:cs/>
              </w:rPr>
            </w:pPr>
            <w:bookmarkStart w:id="1" w:name="_Hlk100308152"/>
            <w:r w:rsidRPr="00C51C24">
              <w:rPr>
                <w:b/>
                <w:bCs/>
                <w:color w:val="000000" w:themeColor="text1"/>
              </w:rPr>
              <w:lastRenderedPageBreak/>
              <w:t>Methodology Title</w:t>
            </w:r>
            <w:r w:rsidR="001C2B14" w:rsidRPr="00B64EA1">
              <w:rPr>
                <w:b/>
                <w:bCs/>
                <w:color w:val="000000" w:themeColor="text1"/>
                <w:cs/>
              </w:rPr>
              <w:t xml:space="preserve"> </w:t>
            </w:r>
          </w:p>
        </w:tc>
        <w:tc>
          <w:tcPr>
            <w:tcW w:w="6535" w:type="dxa"/>
            <w:tcBorders>
              <w:bottom w:val="single" w:sz="4" w:space="0" w:color="auto"/>
            </w:tcBorders>
            <w:shd w:val="clear" w:color="auto" w:fill="BFBFBF"/>
          </w:tcPr>
          <w:p w14:paraId="540524BE" w14:textId="73C8B9E5" w:rsidR="001C2B14" w:rsidRPr="00B64EA1" w:rsidRDefault="005E4227" w:rsidP="00112787">
            <w:pPr>
              <w:spacing w:before="60" w:after="60"/>
              <w:rPr>
                <w:b/>
                <w:bCs/>
                <w:color w:val="000000" w:themeColor="text1"/>
                <w:cs/>
              </w:rPr>
            </w:pPr>
            <w:r w:rsidRPr="00B64EA1">
              <w:rPr>
                <w:b/>
                <w:bCs/>
                <w:color w:val="000000" w:themeColor="text1"/>
              </w:rPr>
              <w:t>Improved Forest Management</w:t>
            </w:r>
          </w:p>
        </w:tc>
      </w:tr>
      <w:tr w:rsidR="00B64EA1" w:rsidRPr="00B64EA1" w14:paraId="6637DDED" w14:textId="77777777" w:rsidTr="00936E2B">
        <w:tc>
          <w:tcPr>
            <w:tcW w:w="2481" w:type="dxa"/>
            <w:shd w:val="clear" w:color="auto" w:fill="auto"/>
          </w:tcPr>
          <w:p w14:paraId="576C1140" w14:textId="227AB744" w:rsidR="00BF6DFC" w:rsidRPr="00B64EA1" w:rsidRDefault="00BF6DFC" w:rsidP="00BF6DFC">
            <w:pPr>
              <w:pStyle w:val="ListParagraph"/>
              <w:numPr>
                <w:ilvl w:val="0"/>
                <w:numId w:val="1"/>
              </w:numPr>
              <w:spacing w:before="60" w:after="60"/>
              <w:ind w:left="284" w:hanging="284"/>
              <w:rPr>
                <w:color w:val="000000" w:themeColor="text1"/>
                <w:cs/>
              </w:rPr>
            </w:pPr>
            <w:r w:rsidRPr="00B64EA1">
              <w:rPr>
                <w:color w:val="000000" w:themeColor="text1"/>
              </w:rPr>
              <w:t>Project Type</w:t>
            </w:r>
          </w:p>
        </w:tc>
        <w:tc>
          <w:tcPr>
            <w:tcW w:w="6535" w:type="dxa"/>
            <w:shd w:val="clear" w:color="auto" w:fill="auto"/>
          </w:tcPr>
          <w:p w14:paraId="67DEB7A3" w14:textId="42618102" w:rsidR="00BF6DFC" w:rsidRPr="00C51C24" w:rsidRDefault="00C51C24" w:rsidP="00BF6DFC">
            <w:pPr>
              <w:jc w:val="thaiDistribute"/>
              <w:rPr>
                <w:color w:val="000000" w:themeColor="text1"/>
                <w:cs/>
              </w:rPr>
            </w:pPr>
            <w:r w:rsidRPr="00C51C24">
              <w:rPr>
                <w:color w:val="000000" w:themeColor="text1"/>
              </w:rPr>
              <w:t>Reduction, absorption and removal of greenhouse gases from the forestry and agriculture sectors</w:t>
            </w:r>
          </w:p>
        </w:tc>
      </w:tr>
      <w:tr w:rsidR="00B64EA1" w:rsidRPr="00B64EA1" w14:paraId="3C399908" w14:textId="77777777" w:rsidTr="00936E2B">
        <w:tc>
          <w:tcPr>
            <w:tcW w:w="2481" w:type="dxa"/>
            <w:shd w:val="clear" w:color="auto" w:fill="auto"/>
          </w:tcPr>
          <w:p w14:paraId="3EB17327" w14:textId="244C516F" w:rsidR="00BF6DFC" w:rsidRPr="00740A7A" w:rsidRDefault="00BF6DFC" w:rsidP="00740A7A">
            <w:pPr>
              <w:pStyle w:val="ListParagraph"/>
              <w:numPr>
                <w:ilvl w:val="0"/>
                <w:numId w:val="1"/>
              </w:numPr>
              <w:spacing w:before="60" w:after="60"/>
              <w:rPr>
                <w:color w:val="000000" w:themeColor="text1"/>
                <w:cs/>
              </w:rPr>
            </w:pPr>
            <w:r w:rsidRPr="00740A7A">
              <w:rPr>
                <w:color w:val="000000" w:themeColor="text1"/>
              </w:rPr>
              <w:t>Sector</w:t>
            </w:r>
          </w:p>
        </w:tc>
        <w:tc>
          <w:tcPr>
            <w:tcW w:w="6535" w:type="dxa"/>
            <w:shd w:val="clear" w:color="auto" w:fill="auto"/>
          </w:tcPr>
          <w:p w14:paraId="389B6334" w14:textId="236D2BA8" w:rsidR="00BF6DFC" w:rsidRPr="00C51C24" w:rsidRDefault="00B64EA1" w:rsidP="00BF6DFC">
            <w:pPr>
              <w:jc w:val="thaiDistribute"/>
              <w:rPr>
                <w:color w:val="000000" w:themeColor="text1"/>
              </w:rPr>
            </w:pPr>
            <w:r w:rsidRPr="00C51C24">
              <w:rPr>
                <w:color w:val="000000" w:themeColor="text1"/>
              </w:rPr>
              <w:t>14 –</w:t>
            </w:r>
            <w:r w:rsidR="00BF6DFC" w:rsidRPr="00C51C24">
              <w:rPr>
                <w:color w:val="000000" w:themeColor="text1"/>
              </w:rPr>
              <w:t>Afforestation and reforestation</w:t>
            </w:r>
          </w:p>
        </w:tc>
      </w:tr>
      <w:tr w:rsidR="00B64EA1" w:rsidRPr="00B64EA1" w14:paraId="2D5D16F4" w14:textId="77777777" w:rsidTr="00936E2B">
        <w:tc>
          <w:tcPr>
            <w:tcW w:w="2481" w:type="dxa"/>
          </w:tcPr>
          <w:p w14:paraId="08B0AB44" w14:textId="25AFA04A" w:rsidR="001C2B14" w:rsidRPr="00B64EA1" w:rsidRDefault="001C2B14" w:rsidP="00567C5A">
            <w:pPr>
              <w:pStyle w:val="ListParagraph"/>
              <w:numPr>
                <w:ilvl w:val="0"/>
                <w:numId w:val="1"/>
              </w:numPr>
              <w:spacing w:before="60" w:after="60"/>
              <w:ind w:left="284" w:hanging="284"/>
              <w:rPr>
                <w:color w:val="000000" w:themeColor="text1"/>
                <w:cs/>
              </w:rPr>
            </w:pPr>
            <w:r w:rsidRPr="00B64EA1">
              <w:rPr>
                <w:color w:val="000000" w:themeColor="text1"/>
              </w:rPr>
              <w:t>Project Outline</w:t>
            </w:r>
          </w:p>
        </w:tc>
        <w:tc>
          <w:tcPr>
            <w:tcW w:w="6535" w:type="dxa"/>
          </w:tcPr>
          <w:p w14:paraId="7CA6FDA1" w14:textId="6CBFC046" w:rsidR="001C2B14" w:rsidRPr="00C51C24" w:rsidRDefault="00097B05" w:rsidP="00567C5A">
            <w:pPr>
              <w:spacing w:before="60" w:after="60"/>
              <w:jc w:val="thaiDistribute"/>
              <w:rPr>
                <w:color w:val="000000" w:themeColor="text1"/>
                <w:cs/>
              </w:rPr>
            </w:pPr>
            <w:r w:rsidRPr="00C51C24">
              <w:rPr>
                <w:color w:val="000000" w:themeColor="text1"/>
              </w:rPr>
              <w:t xml:space="preserve">Greenhouse gas </w:t>
            </w:r>
            <w:r w:rsidR="009F62A2" w:rsidRPr="00C51C24">
              <w:rPr>
                <w:color w:val="000000" w:themeColor="text1"/>
              </w:rPr>
              <w:t>sequestration</w:t>
            </w:r>
            <w:r w:rsidR="009F62A2" w:rsidRPr="00C51C24" w:rsidDel="009F62A2">
              <w:rPr>
                <w:color w:val="000000" w:themeColor="text1"/>
              </w:rPr>
              <w:t xml:space="preserve"> </w:t>
            </w:r>
            <w:r w:rsidRPr="00C51C24">
              <w:rPr>
                <w:color w:val="000000" w:themeColor="text1"/>
              </w:rPr>
              <w:t>activities</w:t>
            </w:r>
            <w:r w:rsidR="009F62A2" w:rsidRPr="00C51C24">
              <w:rPr>
                <w:color w:val="000000" w:themeColor="text1"/>
              </w:rPr>
              <w:t xml:space="preserve"> by</w:t>
            </w:r>
            <w:r w:rsidRPr="00C51C24">
              <w:rPr>
                <w:color w:val="000000" w:themeColor="text1"/>
              </w:rPr>
              <w:t xml:space="preserve"> increas</w:t>
            </w:r>
            <w:r w:rsidR="009F62A2" w:rsidRPr="00C51C24">
              <w:rPr>
                <w:color w:val="000000" w:themeColor="text1"/>
              </w:rPr>
              <w:t>ing</w:t>
            </w:r>
            <w:r w:rsidRPr="00C51C24">
              <w:rPr>
                <w:color w:val="000000" w:themeColor="text1"/>
              </w:rPr>
              <w:t xml:space="preserve"> carbon </w:t>
            </w:r>
            <w:r w:rsidR="009F62A2" w:rsidRPr="00C51C24">
              <w:rPr>
                <w:color w:val="000000" w:themeColor="text1"/>
              </w:rPr>
              <w:t>stocks in</w:t>
            </w:r>
            <w:r w:rsidRPr="00C51C24">
              <w:rPr>
                <w:color w:val="000000" w:themeColor="text1"/>
              </w:rPr>
              <w:t xml:space="preserve"> </w:t>
            </w:r>
            <w:r w:rsidR="009F62A2" w:rsidRPr="00C51C24">
              <w:rPr>
                <w:color w:val="000000" w:themeColor="text1"/>
              </w:rPr>
              <w:t xml:space="preserve">the </w:t>
            </w:r>
            <w:r w:rsidRPr="00C51C24">
              <w:rPr>
                <w:color w:val="000000" w:themeColor="text1"/>
              </w:rPr>
              <w:t>aboveground biomass and underground biomass including dead trees (alternatives).  These activities aim to improve the management of planted forests that extend the life of perennial cuttings.</w:t>
            </w:r>
          </w:p>
        </w:tc>
      </w:tr>
      <w:tr w:rsidR="00B64EA1" w:rsidRPr="00B64EA1" w14:paraId="459E2C4F" w14:textId="77777777" w:rsidTr="00936E2B">
        <w:tc>
          <w:tcPr>
            <w:tcW w:w="2481" w:type="dxa"/>
          </w:tcPr>
          <w:p w14:paraId="67466614" w14:textId="46F09558" w:rsidR="001C2B14" w:rsidRPr="00B64EA1" w:rsidRDefault="001C2B14" w:rsidP="00567C5A">
            <w:pPr>
              <w:pStyle w:val="ListParagraph"/>
              <w:numPr>
                <w:ilvl w:val="0"/>
                <w:numId w:val="1"/>
              </w:numPr>
              <w:spacing w:before="60" w:after="60"/>
              <w:ind w:left="284" w:hanging="284"/>
              <w:rPr>
                <w:color w:val="000000" w:themeColor="text1"/>
              </w:rPr>
            </w:pPr>
            <w:bookmarkStart w:id="2" w:name="_Hlk102680552"/>
            <w:r w:rsidRPr="00B64EA1">
              <w:rPr>
                <w:color w:val="000000" w:themeColor="text1"/>
              </w:rPr>
              <w:t>Applicability</w:t>
            </w:r>
            <w:bookmarkEnd w:id="2"/>
          </w:p>
        </w:tc>
        <w:tc>
          <w:tcPr>
            <w:tcW w:w="6535" w:type="dxa"/>
          </w:tcPr>
          <w:p w14:paraId="52CC4D62" w14:textId="2BCAEFFA" w:rsidR="00793B6F" w:rsidRPr="00C51C24" w:rsidRDefault="000D0D8B">
            <w:pPr>
              <w:pStyle w:val="ListParagraph"/>
              <w:numPr>
                <w:ilvl w:val="0"/>
                <w:numId w:val="4"/>
              </w:numPr>
              <w:tabs>
                <w:tab w:val="left" w:pos="387"/>
              </w:tabs>
              <w:ind w:left="387" w:hanging="387"/>
              <w:jc w:val="thaiDistribute"/>
              <w:rPr>
                <w:color w:val="000000" w:themeColor="text1"/>
              </w:rPr>
            </w:pPr>
            <w:r w:rsidRPr="00C51C24">
              <w:rPr>
                <w:color w:val="000000" w:themeColor="text1"/>
              </w:rPr>
              <w:t xml:space="preserve">It is an improvement in the management of planted forests that extend the life of perennials </w:t>
            </w:r>
            <w:r w:rsidR="00793B6F" w:rsidRPr="00C51C24">
              <w:rPr>
                <w:color w:val="000000" w:themeColor="text1"/>
              </w:rPr>
              <w:t>(extension of rotation age)</w:t>
            </w:r>
            <w:r w:rsidR="002563DF" w:rsidRPr="00C51C24">
              <w:rPr>
                <w:color w:val="000000" w:themeColor="text1"/>
              </w:rPr>
              <w:t xml:space="preserve"> </w:t>
            </w:r>
          </w:p>
          <w:p w14:paraId="1261C6D5" w14:textId="2DEF2B21" w:rsidR="000D0D8B" w:rsidRPr="00C51C24" w:rsidRDefault="000D0D8B">
            <w:pPr>
              <w:pStyle w:val="ListParagraph"/>
              <w:numPr>
                <w:ilvl w:val="0"/>
                <w:numId w:val="4"/>
              </w:numPr>
              <w:tabs>
                <w:tab w:val="left" w:pos="387"/>
              </w:tabs>
              <w:ind w:left="387" w:hanging="387"/>
              <w:jc w:val="thaiDistribute"/>
              <w:rPr>
                <w:color w:val="000000" w:themeColor="text1"/>
              </w:rPr>
            </w:pPr>
            <w:r w:rsidRPr="00C51C24">
              <w:rPr>
                <w:color w:val="000000" w:themeColor="text1"/>
              </w:rPr>
              <w:t xml:space="preserve">It is forest management in both the baseline and project activities related to </w:t>
            </w:r>
            <w:r w:rsidR="00B101D1" w:rsidRPr="00C51C24">
              <w:rPr>
                <w:color w:val="000000" w:themeColor="text1"/>
              </w:rPr>
              <w:t>harvesting</w:t>
            </w:r>
            <w:r w:rsidRPr="00C51C24">
              <w:rPr>
                <w:color w:val="000000" w:themeColor="text1"/>
              </w:rPr>
              <w:t xml:space="preserve"> or </w:t>
            </w:r>
            <w:r w:rsidR="00B101D1" w:rsidRPr="00C51C24">
              <w:rPr>
                <w:color w:val="000000" w:themeColor="text1"/>
              </w:rPr>
              <w:t>harvesting</w:t>
            </w:r>
            <w:r w:rsidRPr="00C51C24">
              <w:rPr>
                <w:color w:val="000000" w:themeColor="text1"/>
              </w:rPr>
              <w:t xml:space="preserve"> techniques, for example, complete </w:t>
            </w:r>
            <w:r w:rsidR="00B101D1" w:rsidRPr="00C51C24">
              <w:rPr>
                <w:color w:val="000000" w:themeColor="text1"/>
              </w:rPr>
              <w:t>harvesting</w:t>
            </w:r>
            <w:r w:rsidRPr="00C51C24">
              <w:rPr>
                <w:color w:val="000000" w:themeColor="text1"/>
              </w:rPr>
              <w:t xml:space="preserve">, small area </w:t>
            </w:r>
            <w:r w:rsidR="00B101D1" w:rsidRPr="00C51C24">
              <w:rPr>
                <w:color w:val="000000" w:themeColor="text1"/>
              </w:rPr>
              <w:t>harvesting</w:t>
            </w:r>
            <w:r w:rsidRPr="00C51C24">
              <w:rPr>
                <w:color w:val="000000" w:themeColor="text1"/>
              </w:rPr>
              <w:t xml:space="preserve"> pattern cutting Remaining conservation area cutting, or having organized </w:t>
            </w:r>
            <w:r w:rsidR="00B101D1" w:rsidRPr="00C51C24">
              <w:rPr>
                <w:color w:val="000000" w:themeColor="text1"/>
              </w:rPr>
              <w:t>harvesting</w:t>
            </w:r>
            <w:r w:rsidRPr="00C51C24">
              <w:rPr>
                <w:color w:val="000000" w:themeColor="text1"/>
              </w:rPr>
              <w:t xml:space="preserve"> for sale for not less than </w:t>
            </w:r>
            <w:r w:rsidRPr="00C51C24">
              <w:rPr>
                <w:color w:val="000000" w:themeColor="text1"/>
                <w:cs/>
              </w:rPr>
              <w:t xml:space="preserve">1 </w:t>
            </w:r>
            <w:r w:rsidRPr="00C51C24">
              <w:rPr>
                <w:color w:val="000000" w:themeColor="text1"/>
              </w:rPr>
              <w:t>cutting cycle, or having a cutting schedule for sale, or having a cutting cycle during the project implementation period.</w:t>
            </w:r>
          </w:p>
          <w:p w14:paraId="13AAFB76" w14:textId="6D27C088" w:rsidR="000D0D8B" w:rsidRPr="00C51C24" w:rsidRDefault="000D0D8B" w:rsidP="000D0D8B">
            <w:pPr>
              <w:pStyle w:val="ListParagraph"/>
              <w:numPr>
                <w:ilvl w:val="0"/>
                <w:numId w:val="4"/>
              </w:numPr>
              <w:tabs>
                <w:tab w:val="left" w:pos="102"/>
                <w:tab w:val="left" w:pos="387"/>
                <w:tab w:val="left" w:pos="526"/>
              </w:tabs>
              <w:ind w:left="387" w:hanging="387"/>
              <w:jc w:val="thaiDistribute"/>
              <w:rPr>
                <w:color w:val="000000" w:themeColor="text1"/>
              </w:rPr>
            </w:pPr>
            <w:r w:rsidRPr="00C51C24">
              <w:rPr>
                <w:color w:val="000000" w:themeColor="text1"/>
              </w:rPr>
              <w:t xml:space="preserve">Baseline area before project implementation is not included in this methodology, if there is no objective to generate income from </w:t>
            </w:r>
            <w:r w:rsidR="00B101D1" w:rsidRPr="00C51C24">
              <w:rPr>
                <w:color w:val="000000" w:themeColor="text1"/>
              </w:rPr>
              <w:t>harvesting</w:t>
            </w:r>
            <w:r w:rsidRPr="00C51C24">
              <w:rPr>
                <w:color w:val="000000" w:themeColor="text1"/>
              </w:rPr>
              <w:t xml:space="preserve"> or no management in </w:t>
            </w:r>
            <w:r w:rsidR="00B101D1" w:rsidRPr="00C51C24">
              <w:rPr>
                <w:color w:val="000000" w:themeColor="text1"/>
              </w:rPr>
              <w:t>harvesting</w:t>
            </w:r>
            <w:r w:rsidRPr="00C51C24">
              <w:rPr>
                <w:color w:val="000000" w:themeColor="text1"/>
              </w:rPr>
              <w:t xml:space="preserve"> out to sell lumber.</w:t>
            </w:r>
          </w:p>
          <w:p w14:paraId="28EB8181" w14:textId="7E4762EC" w:rsidR="00345CBA" w:rsidRPr="00C51C24" w:rsidRDefault="000D0D8B">
            <w:pPr>
              <w:pStyle w:val="ListParagraph"/>
              <w:numPr>
                <w:ilvl w:val="0"/>
                <w:numId w:val="4"/>
              </w:numPr>
              <w:tabs>
                <w:tab w:val="left" w:pos="102"/>
                <w:tab w:val="left" w:pos="387"/>
                <w:tab w:val="left" w:pos="526"/>
              </w:tabs>
              <w:ind w:left="387" w:hanging="387"/>
              <w:jc w:val="thaiDistribute"/>
              <w:rPr>
                <w:color w:val="000000" w:themeColor="text1"/>
              </w:rPr>
            </w:pPr>
            <w:r w:rsidRPr="00C51C24">
              <w:rPr>
                <w:color w:val="000000" w:themeColor="text1"/>
              </w:rPr>
              <w:t>Get certified for sustainable forest management according to one of the following standards: Forest Stewardship Council (FSC) or Programme for the Endorsement Forest Certification (PEFC) or Thailand's standard, Thailand Forest Certification Council (TFCC) prior to verification first time.  If there is a commercial timber trade during the credit period, it must be certified to such standards before timber production.</w:t>
            </w:r>
          </w:p>
          <w:p w14:paraId="5CC9E935" w14:textId="315F54AA" w:rsidR="000D0D8B" w:rsidRPr="00C51C24" w:rsidRDefault="00623A1B">
            <w:pPr>
              <w:pStyle w:val="ListParagraph"/>
              <w:numPr>
                <w:ilvl w:val="0"/>
                <w:numId w:val="4"/>
              </w:numPr>
              <w:tabs>
                <w:tab w:val="left" w:pos="102"/>
                <w:tab w:val="left" w:pos="387"/>
              </w:tabs>
              <w:ind w:left="387" w:hanging="387"/>
              <w:rPr>
                <w:color w:val="000000" w:themeColor="text1"/>
              </w:rPr>
            </w:pPr>
            <w:r>
              <w:rPr>
                <w:color w:val="000000" w:themeColor="text1"/>
              </w:rPr>
              <w:t xml:space="preserve">Project participant </w:t>
            </w:r>
            <w:r w:rsidR="000D0D8B" w:rsidRPr="00C51C24">
              <w:rPr>
                <w:color w:val="000000" w:themeColor="text1"/>
              </w:rPr>
              <w:t>must clearly specify the project</w:t>
            </w:r>
            <w:r w:rsidR="009F62A2" w:rsidRPr="00C51C24">
              <w:rPr>
                <w:rFonts w:hint="cs"/>
                <w:color w:val="000000" w:themeColor="text1"/>
                <w:cs/>
              </w:rPr>
              <w:t xml:space="preserve"> </w:t>
            </w:r>
            <w:r w:rsidR="009F62A2" w:rsidRPr="00C51C24">
              <w:rPr>
                <w:color w:val="000000" w:themeColor="text1"/>
              </w:rPr>
              <w:t>period</w:t>
            </w:r>
            <w:r w:rsidR="009F62A2" w:rsidRPr="00C51C24" w:rsidDel="009F62A2">
              <w:rPr>
                <w:color w:val="000000" w:themeColor="text1"/>
              </w:rPr>
              <w:t xml:space="preserve"> </w:t>
            </w:r>
            <w:r w:rsidR="000D0D8B" w:rsidRPr="00C51C24">
              <w:rPr>
                <w:color w:val="000000" w:themeColor="text1"/>
              </w:rPr>
              <w:t xml:space="preserve"> in the project document</w:t>
            </w:r>
            <w:r w:rsidR="003C3EC9" w:rsidRPr="00C51C24">
              <w:rPr>
                <w:color w:val="000000" w:themeColor="text1"/>
              </w:rPr>
              <w:t>.</w:t>
            </w:r>
          </w:p>
          <w:p w14:paraId="75691C5D" w14:textId="77777777" w:rsidR="000D0D8B" w:rsidRPr="00C51C24" w:rsidRDefault="000D0D8B">
            <w:pPr>
              <w:pStyle w:val="ListParagraph"/>
              <w:numPr>
                <w:ilvl w:val="0"/>
                <w:numId w:val="4"/>
              </w:numPr>
              <w:tabs>
                <w:tab w:val="left" w:pos="102"/>
                <w:tab w:val="left" w:pos="387"/>
              </w:tabs>
              <w:ind w:left="387" w:hanging="387"/>
              <w:rPr>
                <w:color w:val="000000" w:themeColor="text1"/>
              </w:rPr>
            </w:pPr>
            <w:r w:rsidRPr="00C51C24">
              <w:rPr>
                <w:color w:val="000000" w:themeColor="text1"/>
              </w:rPr>
              <w:t>The project does not include managed peatland and is not part of the wetland transformation.</w:t>
            </w:r>
          </w:p>
          <w:p w14:paraId="2C6E8DF5" w14:textId="38BC77AD" w:rsidR="000D0D8B" w:rsidRPr="00C51C24" w:rsidRDefault="000D0D8B" w:rsidP="000D0D8B">
            <w:pPr>
              <w:pStyle w:val="ListParagraph"/>
              <w:numPr>
                <w:ilvl w:val="0"/>
                <w:numId w:val="4"/>
              </w:numPr>
              <w:tabs>
                <w:tab w:val="left" w:pos="102"/>
                <w:tab w:val="left" w:pos="387"/>
              </w:tabs>
              <w:ind w:left="387" w:hanging="387"/>
              <w:rPr>
                <w:color w:val="000000" w:themeColor="text1"/>
              </w:rPr>
            </w:pPr>
            <w:r w:rsidRPr="00C51C24">
              <w:rPr>
                <w:color w:val="000000" w:themeColor="text1"/>
              </w:rPr>
              <w:t>If fire is used for forest management, there must be fire prevention and control measures, such as building fire breaks or prescribed burning to prevent and control fire spreading and biomass combustion outside the project area</w:t>
            </w:r>
          </w:p>
          <w:p w14:paraId="3437B3E9" w14:textId="15FD2B30" w:rsidR="000D0D8B" w:rsidRPr="00C51C24" w:rsidRDefault="000D0D8B" w:rsidP="000D0D8B">
            <w:pPr>
              <w:pStyle w:val="ListParagraph"/>
              <w:numPr>
                <w:ilvl w:val="0"/>
                <w:numId w:val="4"/>
              </w:numPr>
              <w:tabs>
                <w:tab w:val="left" w:pos="102"/>
                <w:tab w:val="left" w:pos="387"/>
              </w:tabs>
              <w:ind w:left="387" w:hanging="387"/>
              <w:rPr>
                <w:color w:val="000000" w:themeColor="text1"/>
              </w:rPr>
            </w:pPr>
            <w:r w:rsidRPr="00C51C24">
              <w:rPr>
                <w:color w:val="000000" w:themeColor="text1"/>
              </w:rPr>
              <w:lastRenderedPageBreak/>
              <w:t>There is no leak from the project activities to the area outside the project that the project developer owns or manages.</w:t>
            </w:r>
          </w:p>
          <w:p w14:paraId="54045783" w14:textId="4C0D6BD1" w:rsidR="00BA5D13" w:rsidRPr="00C51C24" w:rsidRDefault="000D0D8B" w:rsidP="000D0D8B">
            <w:pPr>
              <w:pStyle w:val="ListParagraph"/>
              <w:numPr>
                <w:ilvl w:val="0"/>
                <w:numId w:val="4"/>
              </w:numPr>
              <w:tabs>
                <w:tab w:val="left" w:pos="102"/>
                <w:tab w:val="left" w:pos="387"/>
              </w:tabs>
              <w:ind w:left="387" w:hanging="387"/>
              <w:rPr>
                <w:color w:val="000000" w:themeColor="text1"/>
                <w:cs/>
              </w:rPr>
            </w:pPr>
            <w:r w:rsidRPr="00C51C24">
              <w:rPr>
                <w:color w:val="000000" w:themeColor="text1"/>
              </w:rPr>
              <w:t>The project area has a land use right certification as required by laws.</w:t>
            </w:r>
          </w:p>
        </w:tc>
      </w:tr>
      <w:tr w:rsidR="00B64EA1" w:rsidRPr="00B64EA1" w14:paraId="122D6428" w14:textId="77777777" w:rsidTr="0028341F">
        <w:tc>
          <w:tcPr>
            <w:tcW w:w="2481" w:type="dxa"/>
            <w:shd w:val="clear" w:color="auto" w:fill="auto"/>
          </w:tcPr>
          <w:p w14:paraId="5FE62750" w14:textId="286945B8" w:rsidR="001C2B14" w:rsidRPr="005F07E4" w:rsidRDefault="001C2B14" w:rsidP="009D08AF">
            <w:pPr>
              <w:pStyle w:val="ListParagraph"/>
              <w:numPr>
                <w:ilvl w:val="0"/>
                <w:numId w:val="1"/>
              </w:numPr>
              <w:spacing w:before="60" w:after="60"/>
              <w:ind w:left="284" w:hanging="284"/>
              <w:rPr>
                <w:cs/>
              </w:rPr>
            </w:pPr>
            <w:r w:rsidRPr="005F07E4">
              <w:lastRenderedPageBreak/>
              <w:t>Project Conditions</w:t>
            </w:r>
          </w:p>
        </w:tc>
        <w:tc>
          <w:tcPr>
            <w:tcW w:w="6535" w:type="dxa"/>
            <w:shd w:val="clear" w:color="auto" w:fill="auto"/>
          </w:tcPr>
          <w:p w14:paraId="0854F675" w14:textId="77777777" w:rsidR="003E6BB0" w:rsidRPr="005F07E4" w:rsidRDefault="003E6BB0" w:rsidP="003E6BB0">
            <w:pPr>
              <w:tabs>
                <w:tab w:val="left" w:pos="102"/>
                <w:tab w:val="left" w:pos="387"/>
              </w:tabs>
            </w:pPr>
            <w:r w:rsidRPr="005F07E4">
              <w:rPr>
                <w:cs/>
              </w:rPr>
              <w:t xml:space="preserve">1. </w:t>
            </w:r>
            <w:r w:rsidRPr="005F07E4">
              <w:t>The project area can combine many areas together.</w:t>
            </w:r>
          </w:p>
          <w:p w14:paraId="3E7F927D" w14:textId="724E2323" w:rsidR="003E6BB0" w:rsidRPr="005F07E4" w:rsidRDefault="003E6BB0" w:rsidP="003E6BB0">
            <w:pPr>
              <w:tabs>
                <w:tab w:val="left" w:pos="102"/>
                <w:tab w:val="left" w:pos="387"/>
              </w:tabs>
            </w:pPr>
            <w:r w:rsidRPr="005F07E4">
              <w:rPr>
                <w:cs/>
              </w:rPr>
              <w:t xml:space="preserve">2. </w:t>
            </w:r>
            <w:r w:rsidRPr="005F07E4">
              <w:t xml:space="preserve">Project areas that are not </w:t>
            </w:r>
            <w:r w:rsidR="00DF1383" w:rsidRPr="005F07E4">
              <w:t>uniform</w:t>
            </w:r>
            <w:r w:rsidRPr="005F07E4">
              <w:t xml:space="preserve"> must contain specific geographic details of each sub-area within the project.</w:t>
            </w:r>
          </w:p>
          <w:p w14:paraId="3F2390CA" w14:textId="785324DB" w:rsidR="003E6BB0" w:rsidRPr="005F07E4" w:rsidRDefault="003E6BB0" w:rsidP="003E6BB0">
            <w:pPr>
              <w:tabs>
                <w:tab w:val="left" w:pos="102"/>
                <w:tab w:val="left" w:pos="387"/>
              </w:tabs>
            </w:pPr>
            <w:r w:rsidRPr="005F07E4">
              <w:rPr>
                <w:cs/>
              </w:rPr>
              <w:t xml:space="preserve">3. </w:t>
            </w:r>
            <w:r w:rsidR="00623A1B">
              <w:t xml:space="preserve">Project participant </w:t>
            </w:r>
            <w:r w:rsidR="00DF1383" w:rsidRPr="005F07E4">
              <w:t>must demonstrate that throughout the project period,  the project developer can control changes in forest management according to project activity conditions within the sub-</w:t>
            </w:r>
            <w:r w:rsidR="00275543" w:rsidRPr="005F07E4">
              <w:t>pot</w:t>
            </w:r>
            <w:r w:rsidR="00DF1383" w:rsidRPr="005F07E4">
              <w:t>s</w:t>
            </w:r>
            <w:r w:rsidRPr="005F07E4">
              <w:t>.</w:t>
            </w:r>
          </w:p>
          <w:p w14:paraId="47DD5C5E" w14:textId="527664E2" w:rsidR="00081A29" w:rsidRPr="005F07E4" w:rsidRDefault="003E6BB0" w:rsidP="003E6BB0">
            <w:pPr>
              <w:tabs>
                <w:tab w:val="left" w:pos="102"/>
                <w:tab w:val="left" w:pos="387"/>
              </w:tabs>
              <w:rPr>
                <w:cs/>
              </w:rPr>
            </w:pPr>
            <w:r w:rsidRPr="005F07E4">
              <w:rPr>
                <w:cs/>
              </w:rPr>
              <w:t xml:space="preserve">4. </w:t>
            </w:r>
            <w:r w:rsidRPr="005F07E4">
              <w:t>It must be an activity that is in addition to what is already required by law. However, it must not conflict with the laws related to the activities, except activities of government agencies, state enterprises and agencies under the supervision of the state.</w:t>
            </w:r>
          </w:p>
        </w:tc>
      </w:tr>
      <w:tr w:rsidR="00C51C24" w:rsidRPr="00B64EA1" w14:paraId="307E7451" w14:textId="77777777" w:rsidTr="0028341F">
        <w:tc>
          <w:tcPr>
            <w:tcW w:w="2481" w:type="dxa"/>
            <w:shd w:val="clear" w:color="auto" w:fill="auto"/>
          </w:tcPr>
          <w:p w14:paraId="72681C7C" w14:textId="6048611B" w:rsidR="00C51C24" w:rsidRPr="00623A1B" w:rsidRDefault="00C51C24" w:rsidP="00C51C24">
            <w:pPr>
              <w:pStyle w:val="ListParagraph"/>
              <w:numPr>
                <w:ilvl w:val="0"/>
                <w:numId w:val="1"/>
              </w:numPr>
              <w:spacing w:before="60" w:after="60"/>
              <w:ind w:left="284" w:hanging="284"/>
              <w:rPr>
                <w:cs/>
              </w:rPr>
            </w:pPr>
            <w:r w:rsidRPr="00623A1B">
              <w:t>Project starting date</w:t>
            </w:r>
          </w:p>
        </w:tc>
        <w:tc>
          <w:tcPr>
            <w:tcW w:w="6535" w:type="dxa"/>
            <w:shd w:val="clear" w:color="auto" w:fill="auto"/>
          </w:tcPr>
          <w:p w14:paraId="5D7A1B84" w14:textId="6E273F4A" w:rsidR="00C51C24" w:rsidRPr="00623A1B" w:rsidRDefault="00623A1B" w:rsidP="00C51C24">
            <w:pPr>
              <w:spacing w:before="60" w:after="60"/>
            </w:pPr>
            <w:r w:rsidRPr="00623A1B">
              <w:t xml:space="preserve">The date the </w:t>
            </w:r>
            <w:r>
              <w:t>p</w:t>
            </w:r>
            <w:r w:rsidRPr="00623A1B">
              <w:t>roject participant</w:t>
            </w:r>
            <w:r w:rsidRPr="00623A1B">
              <w:t xml:space="preserve"> </w:t>
            </w:r>
            <w:r w:rsidRPr="00623A1B">
              <w:t>starts the forest survey</w:t>
            </w:r>
            <w:r>
              <w:t xml:space="preserve"> for a carbon project</w:t>
            </w:r>
          </w:p>
        </w:tc>
      </w:tr>
      <w:tr w:rsidR="00B64EA1" w:rsidRPr="00B64EA1" w14:paraId="666B957D" w14:textId="77777777" w:rsidTr="0028341F">
        <w:tc>
          <w:tcPr>
            <w:tcW w:w="2481" w:type="dxa"/>
            <w:shd w:val="clear" w:color="auto" w:fill="auto"/>
          </w:tcPr>
          <w:p w14:paraId="7E410756" w14:textId="5B4681FE" w:rsidR="00936E2B" w:rsidRPr="00B64EA1" w:rsidRDefault="00740A7A" w:rsidP="00936E2B">
            <w:pPr>
              <w:pStyle w:val="ListParagraph"/>
              <w:numPr>
                <w:ilvl w:val="0"/>
                <w:numId w:val="1"/>
              </w:numPr>
              <w:spacing w:before="60" w:after="60"/>
              <w:ind w:left="284" w:hanging="284"/>
              <w:rPr>
                <w:color w:val="000000" w:themeColor="text1"/>
              </w:rPr>
            </w:pPr>
            <w:r>
              <w:rPr>
                <w:color w:val="000000" w:themeColor="text1"/>
              </w:rPr>
              <w:t>Remark</w:t>
            </w:r>
          </w:p>
        </w:tc>
        <w:tc>
          <w:tcPr>
            <w:tcW w:w="6535" w:type="dxa"/>
            <w:shd w:val="clear" w:color="auto" w:fill="auto"/>
          </w:tcPr>
          <w:p w14:paraId="597486FE" w14:textId="6D2857DD" w:rsidR="00936E2B" w:rsidRPr="007C39BA" w:rsidRDefault="00C51C24" w:rsidP="00C51C24">
            <w:pPr>
              <w:autoSpaceDE w:val="0"/>
              <w:autoSpaceDN w:val="0"/>
              <w:adjustRightInd w:val="0"/>
              <w:spacing w:after="197"/>
              <w:rPr>
                <w:i/>
                <w:iCs/>
                <w:color w:val="002060"/>
              </w:rPr>
            </w:pPr>
            <w:r>
              <w:rPr>
                <w:i/>
                <w:iCs/>
                <w:color w:val="002060"/>
              </w:rPr>
              <w:t>-</w:t>
            </w:r>
          </w:p>
        </w:tc>
      </w:tr>
      <w:bookmarkEnd w:id="1"/>
    </w:tbl>
    <w:p w14:paraId="32454B7D" w14:textId="77777777" w:rsidR="005F07E4" w:rsidRDefault="005F07E4">
      <w:pPr>
        <w:rPr>
          <w:color w:val="000000" w:themeColor="text1"/>
        </w:rPr>
      </w:pPr>
    </w:p>
    <w:p w14:paraId="5415B65D" w14:textId="67E2F661" w:rsidR="005F07E4" w:rsidRDefault="00D53B90">
      <w:pPr>
        <w:rPr>
          <w:color w:val="000000" w:themeColor="text1"/>
        </w:rPr>
      </w:pPr>
      <w:r w:rsidRPr="00B64EA1">
        <w:rPr>
          <w:color w:val="000000" w:themeColor="text1"/>
        </w:rPr>
        <w:br w:type="page"/>
      </w:r>
    </w:p>
    <w:p w14:paraId="0ED89AC5" w14:textId="690EA4E1" w:rsidR="005F07E4" w:rsidRDefault="005F07E4" w:rsidP="005F07E4">
      <w:pPr>
        <w:rPr>
          <w:b/>
          <w:bCs/>
        </w:rPr>
      </w:pPr>
      <w:r w:rsidRPr="005F07E4">
        <w:rPr>
          <w:b/>
          <w:bCs/>
        </w:rPr>
        <w:lastRenderedPageBreak/>
        <w:t>Definitions</w:t>
      </w:r>
    </w:p>
    <w:p w14:paraId="71D833A9" w14:textId="77777777" w:rsidR="005F07E4" w:rsidRPr="005F07E4" w:rsidRDefault="005F07E4" w:rsidP="005F07E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00"/>
      </w:tblGrid>
      <w:tr w:rsidR="005F07E4" w:rsidRPr="005F07E4" w14:paraId="4E30332C" w14:textId="77777777" w:rsidTr="00132918">
        <w:tc>
          <w:tcPr>
            <w:tcW w:w="2695" w:type="dxa"/>
            <w:shd w:val="clear" w:color="auto" w:fill="auto"/>
          </w:tcPr>
          <w:p w14:paraId="099E94F2" w14:textId="77777777" w:rsidR="005F07E4" w:rsidRPr="005F07E4" w:rsidRDefault="005F07E4" w:rsidP="00132918">
            <w:pPr>
              <w:rPr>
                <w:cs/>
              </w:rPr>
            </w:pPr>
            <w:r w:rsidRPr="005F07E4">
              <w:t>Baseline</w:t>
            </w:r>
          </w:p>
        </w:tc>
        <w:tc>
          <w:tcPr>
            <w:tcW w:w="6300" w:type="dxa"/>
          </w:tcPr>
          <w:p w14:paraId="23C4C116" w14:textId="77777777" w:rsidR="005F07E4" w:rsidRPr="005F07E4" w:rsidRDefault="005F07E4" w:rsidP="00132918">
            <w:pPr>
              <w:jc w:val="thaiDistribute"/>
              <w:rPr>
                <w:cs/>
              </w:rPr>
            </w:pPr>
            <w:r w:rsidRPr="005F07E4">
              <w:t>Using a baseline scenario, assess forest management in relation to harvesting techniques</w:t>
            </w:r>
          </w:p>
        </w:tc>
      </w:tr>
      <w:tr w:rsidR="005F07E4" w:rsidRPr="005F07E4" w14:paraId="71967761" w14:textId="77777777" w:rsidTr="00132918">
        <w:tc>
          <w:tcPr>
            <w:tcW w:w="2695" w:type="dxa"/>
            <w:shd w:val="clear" w:color="auto" w:fill="auto"/>
          </w:tcPr>
          <w:p w14:paraId="2A27F215" w14:textId="77777777" w:rsidR="005F07E4" w:rsidRPr="005F07E4" w:rsidRDefault="005F07E4" w:rsidP="00132918">
            <w:r w:rsidRPr="005F07E4">
              <w:t>Small scale project</w:t>
            </w:r>
          </w:p>
        </w:tc>
        <w:tc>
          <w:tcPr>
            <w:tcW w:w="6300" w:type="dxa"/>
          </w:tcPr>
          <w:p w14:paraId="597ED3F6" w14:textId="21ED2D02" w:rsidR="005F07E4" w:rsidRPr="005F07E4" w:rsidRDefault="005F07E4" w:rsidP="00132918">
            <w:pPr>
              <w:jc w:val="thaiDistribute"/>
            </w:pPr>
            <w:r w:rsidRPr="005F07E4">
              <w:t>The greenhouse gas reduction project that capable of reducing or removing greenhouse gas emissions up to 16,000 t</w:t>
            </w:r>
            <w:r>
              <w:t>CO</w:t>
            </w:r>
            <w:r w:rsidRPr="005F07E4">
              <w:rPr>
                <w:vertAlign w:val="subscript"/>
              </w:rPr>
              <w:t>2</w:t>
            </w:r>
            <w:r>
              <w:t>eq/year</w:t>
            </w:r>
            <w:r w:rsidRPr="005F07E4">
              <w:t>.</w:t>
            </w:r>
          </w:p>
        </w:tc>
      </w:tr>
      <w:tr w:rsidR="005F07E4" w:rsidRPr="005F07E4" w14:paraId="7D947E81" w14:textId="77777777" w:rsidTr="00132918">
        <w:tc>
          <w:tcPr>
            <w:tcW w:w="2695" w:type="dxa"/>
            <w:shd w:val="clear" w:color="auto" w:fill="auto"/>
          </w:tcPr>
          <w:p w14:paraId="346EBD79" w14:textId="77777777" w:rsidR="005F07E4" w:rsidRPr="005F07E4" w:rsidRDefault="005F07E4" w:rsidP="00132918">
            <w:pPr>
              <w:rPr>
                <w:cs/>
              </w:rPr>
            </w:pPr>
            <w:r w:rsidRPr="005F07E4">
              <w:t>Large scale project</w:t>
            </w:r>
          </w:p>
        </w:tc>
        <w:tc>
          <w:tcPr>
            <w:tcW w:w="6300" w:type="dxa"/>
          </w:tcPr>
          <w:p w14:paraId="1767A0E7" w14:textId="622A692A" w:rsidR="005F07E4" w:rsidRPr="005F07E4" w:rsidRDefault="005F07E4" w:rsidP="00132918">
            <w:pPr>
              <w:jc w:val="thaiDistribute"/>
            </w:pPr>
            <w:r w:rsidRPr="005F07E4">
              <w:t>The greenhouse gas reduction project that capable of reducing or removing greenhouse gas emissions more than 16,000 t</w:t>
            </w:r>
            <w:r>
              <w:t>CO</w:t>
            </w:r>
            <w:r w:rsidRPr="005F07E4">
              <w:rPr>
                <w:vertAlign w:val="subscript"/>
              </w:rPr>
              <w:t>2</w:t>
            </w:r>
            <w:r>
              <w:t>eq/year</w:t>
            </w:r>
            <w:r w:rsidRPr="005F07E4">
              <w:t>.</w:t>
            </w:r>
          </w:p>
        </w:tc>
      </w:tr>
      <w:tr w:rsidR="005F07E4" w:rsidRPr="005F07E4" w14:paraId="36170DEE" w14:textId="77777777" w:rsidTr="00132918">
        <w:tc>
          <w:tcPr>
            <w:tcW w:w="2695" w:type="dxa"/>
            <w:shd w:val="clear" w:color="auto" w:fill="auto"/>
          </w:tcPr>
          <w:p w14:paraId="44C60ABB" w14:textId="77777777" w:rsidR="005F07E4" w:rsidRPr="005F07E4" w:rsidRDefault="005F07E4" w:rsidP="00132918">
            <w:pPr>
              <w:rPr>
                <w:cs/>
              </w:rPr>
            </w:pPr>
            <w:r w:rsidRPr="005F07E4">
              <w:t>Long-term average GHG benefit</w:t>
            </w:r>
          </w:p>
        </w:tc>
        <w:tc>
          <w:tcPr>
            <w:tcW w:w="6300" w:type="dxa"/>
          </w:tcPr>
          <w:p w14:paraId="7C96891D" w14:textId="77777777" w:rsidR="005F07E4" w:rsidRPr="005F07E4" w:rsidRDefault="005F07E4" w:rsidP="00132918">
            <w:r w:rsidRPr="005F07E4">
              <w:t>Forest projects with harvesting out Carbon losses due to harvesting is included in the project's greenhouse gas emissions. must be used to calculate the long-term average GHG benefit, so the maximum number of credits that can be applied to the project must not exceed the long-term average GHG benefit of the project</w:t>
            </w:r>
          </w:p>
        </w:tc>
      </w:tr>
      <w:tr w:rsidR="005F07E4" w:rsidRPr="005F07E4" w14:paraId="1ABD5D83" w14:textId="77777777" w:rsidTr="00132918">
        <w:tc>
          <w:tcPr>
            <w:tcW w:w="2695" w:type="dxa"/>
            <w:shd w:val="clear" w:color="auto" w:fill="auto"/>
          </w:tcPr>
          <w:p w14:paraId="2D7E289F" w14:textId="77777777" w:rsidR="005F07E4" w:rsidRPr="005F07E4" w:rsidRDefault="005F07E4" w:rsidP="00132918">
            <w:r w:rsidRPr="005F07E4">
              <w:t>Below Ground Biomass: BLG</w:t>
            </w:r>
          </w:p>
        </w:tc>
        <w:tc>
          <w:tcPr>
            <w:tcW w:w="6300" w:type="dxa"/>
          </w:tcPr>
          <w:p w14:paraId="5BE92856" w14:textId="77777777" w:rsidR="005F07E4" w:rsidRPr="005F07E4" w:rsidRDefault="005F07E4" w:rsidP="00132918">
            <w:pPr>
              <w:rPr>
                <w:cs/>
              </w:rPr>
            </w:pPr>
            <w:r w:rsidRPr="005F07E4">
              <w:t>The dry weight of the part of the tree that is underground.</w:t>
            </w:r>
          </w:p>
        </w:tc>
      </w:tr>
      <w:tr w:rsidR="005F07E4" w:rsidRPr="005F07E4" w14:paraId="59551F30" w14:textId="77777777" w:rsidTr="00132918">
        <w:tc>
          <w:tcPr>
            <w:tcW w:w="2695" w:type="dxa"/>
            <w:shd w:val="clear" w:color="auto" w:fill="auto"/>
          </w:tcPr>
          <w:p w14:paraId="6DB91E23" w14:textId="77777777" w:rsidR="005F07E4" w:rsidRPr="005F07E4" w:rsidRDefault="005F07E4" w:rsidP="00132918">
            <w:r w:rsidRPr="005F07E4">
              <w:t>Above Ground Biomass: AGB</w:t>
            </w:r>
          </w:p>
        </w:tc>
        <w:tc>
          <w:tcPr>
            <w:tcW w:w="6300" w:type="dxa"/>
          </w:tcPr>
          <w:p w14:paraId="71C623B7" w14:textId="77777777" w:rsidR="005F07E4" w:rsidRPr="005F07E4" w:rsidRDefault="005F07E4" w:rsidP="00132918">
            <w:pPr>
              <w:rPr>
                <w:cs/>
              </w:rPr>
            </w:pPr>
            <w:r w:rsidRPr="005F07E4">
              <w:t>The dry weight of all parts of the tree above the ground, i.e., trunk, branches, leaves, flowers and fruit.</w:t>
            </w:r>
          </w:p>
        </w:tc>
      </w:tr>
      <w:tr w:rsidR="005F07E4" w:rsidRPr="005F07E4" w14:paraId="5E5843BE" w14:textId="77777777" w:rsidTr="00132918">
        <w:tc>
          <w:tcPr>
            <w:tcW w:w="2695" w:type="dxa"/>
            <w:shd w:val="clear" w:color="auto" w:fill="auto"/>
          </w:tcPr>
          <w:p w14:paraId="319A4A15" w14:textId="77777777" w:rsidR="005F07E4" w:rsidRPr="005F07E4" w:rsidRDefault="005F07E4" w:rsidP="00132918">
            <w:r w:rsidRPr="005F07E4">
              <w:t>Dead wood</w:t>
            </w:r>
          </w:p>
        </w:tc>
        <w:tc>
          <w:tcPr>
            <w:tcW w:w="6300" w:type="dxa"/>
          </w:tcPr>
          <w:p w14:paraId="0718D2B6" w14:textId="77777777" w:rsidR="005F07E4" w:rsidRPr="005F07E4" w:rsidRDefault="005F07E4" w:rsidP="00132918">
            <w:pPr>
              <w:rPr>
                <w:cs/>
              </w:rPr>
            </w:pPr>
            <w:r w:rsidRPr="005F07E4">
              <w:t>Fallen or dead tree</w:t>
            </w:r>
          </w:p>
        </w:tc>
      </w:tr>
      <w:tr w:rsidR="005F07E4" w:rsidRPr="005F07E4" w14:paraId="7F95EE0C" w14:textId="77777777" w:rsidTr="00132918">
        <w:tc>
          <w:tcPr>
            <w:tcW w:w="2695" w:type="dxa"/>
            <w:shd w:val="clear" w:color="auto" w:fill="auto"/>
          </w:tcPr>
          <w:p w14:paraId="7B2BAFA1" w14:textId="77777777" w:rsidR="005F07E4" w:rsidRPr="005F07E4" w:rsidRDefault="005F07E4" w:rsidP="00132918">
            <w:r w:rsidRPr="005F07E4">
              <w:t>Litter</w:t>
            </w:r>
          </w:p>
        </w:tc>
        <w:tc>
          <w:tcPr>
            <w:tcW w:w="6300" w:type="dxa"/>
          </w:tcPr>
          <w:p w14:paraId="55FDAAFF" w14:textId="77777777" w:rsidR="005F07E4" w:rsidRPr="005F07E4" w:rsidRDefault="005F07E4" w:rsidP="00132918">
            <w:pPr>
              <w:rPr>
                <w:cs/>
              </w:rPr>
            </w:pPr>
            <w:r w:rsidRPr="005F07E4">
              <w:t>The parts of a tree that fall to the ground are branches, stems, leaves, flowers, and fruit.</w:t>
            </w:r>
          </w:p>
        </w:tc>
      </w:tr>
      <w:tr w:rsidR="005F07E4" w:rsidRPr="005F07E4" w14:paraId="50D0B257" w14:textId="77777777" w:rsidTr="00132918">
        <w:tc>
          <w:tcPr>
            <w:tcW w:w="2695" w:type="dxa"/>
            <w:shd w:val="clear" w:color="auto" w:fill="auto"/>
          </w:tcPr>
          <w:p w14:paraId="35DA3467" w14:textId="77777777" w:rsidR="005F07E4" w:rsidRPr="005F07E4" w:rsidRDefault="005F07E4" w:rsidP="00132918">
            <w:r w:rsidRPr="005F07E4">
              <w:t>Allometry equation</w:t>
            </w:r>
          </w:p>
        </w:tc>
        <w:tc>
          <w:tcPr>
            <w:tcW w:w="6300" w:type="dxa"/>
          </w:tcPr>
          <w:p w14:paraId="0F191895" w14:textId="77777777" w:rsidR="005F07E4" w:rsidRPr="005F07E4" w:rsidRDefault="005F07E4" w:rsidP="00132918">
            <w:pPr>
              <w:rPr>
                <w:cs/>
              </w:rPr>
            </w:pPr>
            <w:r w:rsidRPr="005F07E4">
              <w:t xml:space="preserve">The relationship equation between the height at breast height or </w:t>
            </w:r>
            <w:r w:rsidRPr="005F07E4">
              <w:rPr>
                <w:cs/>
              </w:rPr>
              <w:t xml:space="preserve">1.30 </w:t>
            </w:r>
            <w:r w:rsidRPr="005F07E4">
              <w:t>meters (diameter at breast height: DBH) and the total height (Height) of the tree, which is used to calculate the dry weight of the tree, has units in kilograms.</w:t>
            </w:r>
          </w:p>
        </w:tc>
      </w:tr>
      <w:tr w:rsidR="005F07E4" w:rsidRPr="005F07E4" w14:paraId="68EF9DBC" w14:textId="77777777" w:rsidTr="00132918">
        <w:tc>
          <w:tcPr>
            <w:tcW w:w="2695" w:type="dxa"/>
            <w:shd w:val="clear" w:color="auto" w:fill="auto"/>
          </w:tcPr>
          <w:p w14:paraId="7156A5DE" w14:textId="77777777" w:rsidR="005F07E4" w:rsidRPr="005F07E4" w:rsidRDefault="005F07E4" w:rsidP="00132918">
            <w:pPr>
              <w:rPr>
                <w:highlight w:val="cyan"/>
              </w:rPr>
            </w:pPr>
            <w:r w:rsidRPr="005F07E4">
              <w:t>Additionality</w:t>
            </w:r>
          </w:p>
        </w:tc>
        <w:tc>
          <w:tcPr>
            <w:tcW w:w="6300" w:type="dxa"/>
          </w:tcPr>
          <w:p w14:paraId="242635ED" w14:textId="31137A8D" w:rsidR="005F07E4" w:rsidRPr="005F07E4" w:rsidRDefault="005F07E4" w:rsidP="00132918">
            <w:pPr>
              <w:rPr>
                <w:highlight w:val="cyan"/>
                <w:cs/>
              </w:rPr>
            </w:pPr>
            <w:r w:rsidRPr="005F07E4">
              <w:t>A project activity is additional if the project participants can demonstrate that GHG emission are reduced below those that would have occurred in the absence of the project activity or business as usual (BAU).  Demonstration of additionality shall be done following the guideline set by TGO.</w:t>
            </w:r>
          </w:p>
        </w:tc>
      </w:tr>
      <w:tr w:rsidR="005F07E4" w:rsidRPr="005F07E4" w14:paraId="2211D30C" w14:textId="77777777" w:rsidTr="00132918">
        <w:tc>
          <w:tcPr>
            <w:tcW w:w="2695" w:type="dxa"/>
            <w:shd w:val="clear" w:color="auto" w:fill="auto"/>
          </w:tcPr>
          <w:p w14:paraId="4B8330EE" w14:textId="77777777" w:rsidR="005F07E4" w:rsidRPr="005F07E4" w:rsidRDefault="005F07E4" w:rsidP="00132918">
            <w:r w:rsidRPr="005F07E4">
              <w:rPr>
                <w:rFonts w:eastAsia="Times New Roman"/>
              </w:rPr>
              <w:t>Diameter at Breast Height: DBH</w:t>
            </w:r>
          </w:p>
        </w:tc>
        <w:tc>
          <w:tcPr>
            <w:tcW w:w="6300" w:type="dxa"/>
          </w:tcPr>
          <w:p w14:paraId="02F8E911" w14:textId="0B6BF799" w:rsidR="005F07E4" w:rsidRPr="005F07E4" w:rsidRDefault="005F07E4" w:rsidP="00132918">
            <w:pPr>
              <w:rPr>
                <w:cs/>
              </w:rPr>
            </w:pPr>
            <w:r w:rsidRPr="005F07E4">
              <w:t xml:space="preserve">The height of the trees was measured at a height of </w:t>
            </w:r>
            <w:r w:rsidRPr="005F07E4">
              <w:rPr>
                <w:cs/>
              </w:rPr>
              <w:t xml:space="preserve">1.30 </w:t>
            </w:r>
            <w:r w:rsidRPr="005F07E4">
              <w:t>m.</w:t>
            </w:r>
            <w:r>
              <w:t xml:space="preserve"> </w:t>
            </w:r>
          </w:p>
        </w:tc>
      </w:tr>
      <w:tr w:rsidR="005F07E4" w:rsidRPr="005F07E4" w14:paraId="41330382" w14:textId="77777777" w:rsidTr="00132918">
        <w:tc>
          <w:tcPr>
            <w:tcW w:w="2695" w:type="dxa"/>
            <w:shd w:val="clear" w:color="auto" w:fill="auto"/>
          </w:tcPr>
          <w:p w14:paraId="20DA2ABC" w14:textId="5A7AEE05" w:rsidR="005F07E4" w:rsidRPr="005F07E4" w:rsidRDefault="00132918" w:rsidP="00132918">
            <w:pPr>
              <w:rPr>
                <w:cs/>
              </w:rPr>
            </w:pPr>
            <w:r w:rsidRPr="001E06ED">
              <w:rPr>
                <w:rFonts w:eastAsia="Times New Roman"/>
                <w:color w:val="000000" w:themeColor="text1"/>
              </w:rPr>
              <w:t>Document or certificate of land use rights</w:t>
            </w:r>
          </w:p>
        </w:tc>
        <w:tc>
          <w:tcPr>
            <w:tcW w:w="6300" w:type="dxa"/>
          </w:tcPr>
          <w:p w14:paraId="6CA641B1" w14:textId="2F00B02E" w:rsidR="005F07E4" w:rsidRPr="005F07E4" w:rsidRDefault="005F07E4" w:rsidP="00132918">
            <w:r w:rsidRPr="005F07E4">
              <w:t xml:space="preserve">Land ownership documents.  These documents indicate the rights to legally use the land, such as title deed (Nor Sor. </w:t>
            </w:r>
            <w:r w:rsidRPr="005F07E4">
              <w:rPr>
                <w:cs/>
              </w:rPr>
              <w:t>4)</w:t>
            </w:r>
            <w:r w:rsidRPr="005F07E4">
              <w:t xml:space="preserve">, certificate of utilization (Nor Sor. </w:t>
            </w:r>
            <w:r w:rsidRPr="005F07E4">
              <w:rPr>
                <w:cs/>
              </w:rPr>
              <w:t>3)</w:t>
            </w:r>
            <w:r w:rsidRPr="005F07E4">
              <w:t xml:space="preserve">, document for the right of </w:t>
            </w:r>
            <w:r w:rsidRPr="005F07E4">
              <w:lastRenderedPageBreak/>
              <w:t>people to utilize the land in the Land Reform Area (Sor Por</w:t>
            </w:r>
            <w:r w:rsidR="00132918">
              <w:t xml:space="preserve"> Kor</w:t>
            </w:r>
            <w:r w:rsidRPr="005F07E4">
              <w:t>.), letter of permission for utilization in the settlement area (Nor.Kor.</w:t>
            </w:r>
            <w:r w:rsidRPr="005F07E4">
              <w:rPr>
                <w:cs/>
              </w:rPr>
              <w:t xml:space="preserve">3) </w:t>
            </w:r>
            <w:r w:rsidRPr="005F07E4">
              <w:t>or letter of permission for land use from the relevant government unit.</w:t>
            </w:r>
          </w:p>
        </w:tc>
      </w:tr>
    </w:tbl>
    <w:p w14:paraId="76A58F57" w14:textId="77777777" w:rsidR="00132918" w:rsidRPr="00AB26F4" w:rsidRDefault="00132918" w:rsidP="00132918">
      <w:pPr>
        <w:spacing w:before="60" w:after="60"/>
      </w:pPr>
      <w:bookmarkStart w:id="3" w:name="_Hlk133264649"/>
      <w:r w:rsidRPr="00A63846">
        <w:lastRenderedPageBreak/>
        <w:t>In addition to the definitions contained in this document, Use definitions consistent with definitions in the T-VER, CDM and IPCC Guidelines.</w:t>
      </w:r>
    </w:p>
    <w:bookmarkEnd w:id="3"/>
    <w:p w14:paraId="37CB5715" w14:textId="77777777" w:rsidR="00D53B90" w:rsidRPr="00B64EA1" w:rsidRDefault="00D53B90">
      <w:pPr>
        <w:rPr>
          <w:color w:val="000000" w:themeColor="text1"/>
        </w:rPr>
      </w:pPr>
    </w:p>
    <w:p w14:paraId="00E0D07E" w14:textId="0BD9E080" w:rsidR="00132918" w:rsidRDefault="00132918">
      <w:r>
        <w:br w:type="page"/>
      </w:r>
    </w:p>
    <w:p w14:paraId="40865083" w14:textId="77777777" w:rsidR="00AD7055" w:rsidRPr="00AB26F4" w:rsidRDefault="00AD7055" w:rsidP="00AD7055"/>
    <w:tbl>
      <w:tblPr>
        <w:tblStyle w:val="TableGrid"/>
        <w:tblW w:w="0" w:type="auto"/>
        <w:tblLook w:val="04A0" w:firstRow="1" w:lastRow="0" w:firstColumn="1" w:lastColumn="0" w:noHBand="0" w:noVBand="1"/>
      </w:tblPr>
      <w:tblGrid>
        <w:gridCol w:w="9016"/>
      </w:tblGrid>
      <w:tr w:rsidR="00AD7055" w:rsidRPr="00AB26F4" w14:paraId="691734A3" w14:textId="77777777" w:rsidTr="00132918">
        <w:trPr>
          <w:trHeight w:val="558"/>
        </w:trPr>
        <w:tc>
          <w:tcPr>
            <w:tcW w:w="9016" w:type="dxa"/>
          </w:tcPr>
          <w:p w14:paraId="4BAB30DD" w14:textId="77777777" w:rsidR="00AD7055" w:rsidRPr="00AB26F4" w:rsidRDefault="00AD7055" w:rsidP="00132918">
            <w:pPr>
              <w:jc w:val="center"/>
              <w:rPr>
                <w:b/>
                <w:bCs/>
                <w:sz w:val="40"/>
                <w:szCs w:val="40"/>
              </w:rPr>
            </w:pPr>
            <w:bookmarkStart w:id="4" w:name="_Hlk133264876"/>
            <w:r w:rsidRPr="00AB26F4">
              <w:br w:type="page"/>
            </w:r>
            <w:r w:rsidRPr="000566FA">
              <w:rPr>
                <w:b/>
                <w:bCs/>
                <w:sz w:val="40"/>
                <w:szCs w:val="40"/>
              </w:rPr>
              <w:t>T-VER</w:t>
            </w:r>
            <w:r>
              <w:t xml:space="preserve"> </w:t>
            </w:r>
            <w:r>
              <w:rPr>
                <w:b/>
                <w:bCs/>
                <w:sz w:val="40"/>
                <w:szCs w:val="40"/>
              </w:rPr>
              <w:t>Methodology f</w:t>
            </w:r>
            <w:r w:rsidRPr="00AB26F4">
              <w:rPr>
                <w:b/>
                <w:bCs/>
                <w:sz w:val="40"/>
                <w:szCs w:val="40"/>
              </w:rPr>
              <w:t xml:space="preserve">or </w:t>
            </w:r>
          </w:p>
          <w:p w14:paraId="017E65E2" w14:textId="31F5ABF6" w:rsidR="00AD7055" w:rsidRPr="00AB26F4" w:rsidRDefault="00AD7055" w:rsidP="00132918">
            <w:pPr>
              <w:jc w:val="center"/>
              <w:rPr>
                <w:b/>
                <w:bCs/>
                <w:sz w:val="40"/>
                <w:szCs w:val="40"/>
              </w:rPr>
            </w:pPr>
            <w:r w:rsidRPr="00AD7055">
              <w:rPr>
                <w:b/>
                <w:bCs/>
                <w:sz w:val="40"/>
                <w:szCs w:val="40"/>
              </w:rPr>
              <w:t xml:space="preserve">Improved Forest Management </w:t>
            </w:r>
          </w:p>
        </w:tc>
      </w:tr>
      <w:bookmarkEnd w:id="4"/>
    </w:tbl>
    <w:p w14:paraId="6DAFFDE8" w14:textId="77777777" w:rsidR="00AD7055" w:rsidRPr="00AD7055" w:rsidRDefault="00AD7055" w:rsidP="00AD7055"/>
    <w:p w14:paraId="690792B6" w14:textId="798CE6AC" w:rsidR="00B108D2" w:rsidRPr="00AD7055" w:rsidRDefault="00B108D2" w:rsidP="00623A1B">
      <w:pPr>
        <w:pStyle w:val="Heading1"/>
      </w:pPr>
      <w:bookmarkStart w:id="5" w:name="_Hlk100308231"/>
      <w:r w:rsidRPr="00AD7055">
        <w:rPr>
          <w:cs/>
        </w:rPr>
        <w:t xml:space="preserve">1. </w:t>
      </w:r>
      <w:r w:rsidR="00F179B5" w:rsidRPr="00AD7055">
        <w:t>S</w:t>
      </w:r>
      <w:r w:rsidRPr="00AD7055">
        <w:t xml:space="preserve">cope of </w:t>
      </w:r>
      <w:r w:rsidR="00F179B5" w:rsidRPr="00AD7055">
        <w:t>p</w:t>
      </w:r>
      <w:r w:rsidRPr="00AD7055">
        <w:t>roject</w:t>
      </w:r>
    </w:p>
    <w:p w14:paraId="4771B364" w14:textId="654BFC1E" w:rsidR="00B108D2" w:rsidRPr="00B64EA1" w:rsidRDefault="00B108D2" w:rsidP="00184389">
      <w:pPr>
        <w:pStyle w:val="Heading2"/>
        <w:rPr>
          <w:color w:val="000000" w:themeColor="text1"/>
        </w:rPr>
      </w:pPr>
      <w:bookmarkStart w:id="6" w:name="_Hlk100308351"/>
      <w:bookmarkEnd w:id="5"/>
      <w:r w:rsidRPr="00B64EA1">
        <w:rPr>
          <w:color w:val="000000" w:themeColor="text1"/>
          <w:cs/>
        </w:rPr>
        <w:t>1</w:t>
      </w:r>
      <w:r w:rsidRPr="00B64EA1">
        <w:rPr>
          <w:rFonts w:hint="cs"/>
          <w:color w:val="000000" w:themeColor="text1"/>
          <w:cs/>
        </w:rPr>
        <w:t>.1</w:t>
      </w:r>
      <w:r w:rsidRPr="00B64EA1">
        <w:rPr>
          <w:color w:val="000000" w:themeColor="text1"/>
          <w:cs/>
        </w:rPr>
        <w:t xml:space="preserve"> </w:t>
      </w:r>
      <w:r w:rsidR="007F2425">
        <w:rPr>
          <w:color w:val="000000" w:themeColor="text1"/>
        </w:rPr>
        <w:t>Operational characteristics</w:t>
      </w:r>
      <w:r w:rsidRPr="00B64EA1">
        <w:rPr>
          <w:color w:val="000000" w:themeColor="text1"/>
          <w:cs/>
        </w:rPr>
        <w:t xml:space="preserve"> </w:t>
      </w:r>
    </w:p>
    <w:p w14:paraId="240BA046" w14:textId="117F65F7" w:rsidR="000508BE" w:rsidRPr="00B64EA1" w:rsidRDefault="000508BE" w:rsidP="00603BE1">
      <w:pPr>
        <w:jc w:val="thaiDistribute"/>
        <w:rPr>
          <w:b/>
          <w:bCs/>
          <w:color w:val="000000" w:themeColor="text1"/>
          <w:cs/>
        </w:rPr>
      </w:pPr>
      <w:r w:rsidRPr="00B64EA1">
        <w:rPr>
          <w:color w:val="000000" w:themeColor="text1"/>
        </w:rPr>
        <w:tab/>
      </w:r>
      <w:r w:rsidR="007F2425">
        <w:rPr>
          <w:color w:val="000000" w:themeColor="text1"/>
        </w:rPr>
        <w:t xml:space="preserve">Project implementation aims </w:t>
      </w:r>
      <w:r w:rsidR="007F2425" w:rsidRPr="007F2425">
        <w:rPr>
          <w:color w:val="000000" w:themeColor="text1"/>
        </w:rPr>
        <w:t xml:space="preserve">to improve forest management by using </w:t>
      </w:r>
      <w:r w:rsidR="00B101D1">
        <w:rPr>
          <w:color w:val="000000" w:themeColor="text1"/>
        </w:rPr>
        <w:t>harvesting</w:t>
      </w:r>
      <w:r w:rsidR="007F2425" w:rsidRPr="007F2425">
        <w:rPr>
          <w:color w:val="000000" w:themeColor="text1"/>
        </w:rPr>
        <w:t xml:space="preserve"> techniques such as complete cutting, cutting only small areas</w:t>
      </w:r>
      <w:r w:rsidR="007F2425">
        <w:rPr>
          <w:color w:val="000000" w:themeColor="text1"/>
        </w:rPr>
        <w:t>,</w:t>
      </w:r>
      <w:r w:rsidR="007F2425" w:rsidRPr="007F2425">
        <w:rPr>
          <w:color w:val="000000" w:themeColor="text1"/>
        </w:rPr>
        <w:t xml:space="preserve"> pattern cutting</w:t>
      </w:r>
      <w:r w:rsidR="007F2425">
        <w:rPr>
          <w:color w:val="000000" w:themeColor="text1"/>
        </w:rPr>
        <w:t>,</w:t>
      </w:r>
      <w:r w:rsidR="007F2425" w:rsidRPr="007F2425">
        <w:rPr>
          <w:color w:val="000000" w:themeColor="text1"/>
        </w:rPr>
        <w:t xml:space="preserve"> </w:t>
      </w:r>
      <w:r w:rsidR="007F2425">
        <w:rPr>
          <w:color w:val="000000" w:themeColor="text1"/>
        </w:rPr>
        <w:t>c</w:t>
      </w:r>
      <w:r w:rsidR="007F2425" w:rsidRPr="007F2425">
        <w:rPr>
          <w:color w:val="000000" w:themeColor="text1"/>
        </w:rPr>
        <w:t xml:space="preserve">onservation </w:t>
      </w:r>
      <w:r w:rsidR="007F2425">
        <w:rPr>
          <w:color w:val="000000" w:themeColor="text1"/>
        </w:rPr>
        <w:t>a</w:t>
      </w:r>
      <w:r w:rsidR="007F2425" w:rsidRPr="007F2425">
        <w:rPr>
          <w:color w:val="000000" w:themeColor="text1"/>
        </w:rPr>
        <w:t>rea</w:t>
      </w:r>
      <w:r w:rsidR="007F2425">
        <w:rPr>
          <w:color w:val="000000" w:themeColor="text1"/>
        </w:rPr>
        <w:t>, r</w:t>
      </w:r>
      <w:r w:rsidR="007F2425" w:rsidRPr="007F2425">
        <w:rPr>
          <w:color w:val="000000" w:themeColor="text1"/>
        </w:rPr>
        <w:t xml:space="preserve">emaining </w:t>
      </w:r>
      <w:r w:rsidR="007F2425">
        <w:rPr>
          <w:color w:val="000000" w:themeColor="text1"/>
        </w:rPr>
        <w:t>c</w:t>
      </w:r>
      <w:r w:rsidR="007F2425" w:rsidRPr="007F2425">
        <w:rPr>
          <w:color w:val="000000" w:themeColor="text1"/>
        </w:rPr>
        <w:t>utting</w:t>
      </w:r>
      <w:r w:rsidR="007F2425">
        <w:rPr>
          <w:color w:val="000000" w:themeColor="text1"/>
        </w:rPr>
        <w:t>; which has</w:t>
      </w:r>
      <w:r w:rsidR="007F2425" w:rsidRPr="007F2425">
        <w:rPr>
          <w:color w:val="000000" w:themeColor="text1"/>
        </w:rPr>
        <w:t xml:space="preserve"> been continuously extended or using forest management techniques</w:t>
      </w:r>
      <w:r w:rsidR="007F2425">
        <w:rPr>
          <w:color w:val="000000" w:themeColor="text1"/>
        </w:rPr>
        <w:t>.</w:t>
      </w:r>
      <w:r w:rsidR="007F2425" w:rsidRPr="007F2425">
        <w:rPr>
          <w:color w:val="000000" w:themeColor="text1"/>
        </w:rPr>
        <w:t xml:space="preserve"> </w:t>
      </w:r>
      <w:r w:rsidR="007F2425">
        <w:rPr>
          <w:color w:val="000000" w:themeColor="text1"/>
        </w:rPr>
        <w:t>Its</w:t>
      </w:r>
      <w:r w:rsidR="007F2425" w:rsidRPr="007F2425">
        <w:rPr>
          <w:color w:val="000000" w:themeColor="text1"/>
        </w:rPr>
        <w:t xml:space="preserve"> related activities promote an increase in carbon sequestration from the </w:t>
      </w:r>
      <w:r w:rsidR="008637D9">
        <w:rPr>
          <w:color w:val="000000" w:themeColor="text1"/>
        </w:rPr>
        <w:t>baseline</w:t>
      </w:r>
      <w:r w:rsidR="007F2425" w:rsidRPr="007F2425">
        <w:rPr>
          <w:color w:val="000000" w:themeColor="text1"/>
        </w:rPr>
        <w:t>.</w:t>
      </w:r>
      <w:r w:rsidRPr="00B64EA1">
        <w:rPr>
          <w:rFonts w:hint="cs"/>
          <w:color w:val="000000" w:themeColor="text1"/>
          <w:cs/>
        </w:rPr>
        <w:t xml:space="preserve"> </w:t>
      </w:r>
    </w:p>
    <w:p w14:paraId="78870F64" w14:textId="5EE7FC9E" w:rsidR="00B108D2" w:rsidRPr="00B64EA1" w:rsidRDefault="00B108D2" w:rsidP="00184389">
      <w:pPr>
        <w:pStyle w:val="Heading2"/>
        <w:rPr>
          <w:color w:val="000000" w:themeColor="text1"/>
        </w:rPr>
      </w:pPr>
      <w:bookmarkStart w:id="7" w:name="_Hlk100308551"/>
      <w:bookmarkEnd w:id="6"/>
      <w:r w:rsidRPr="00B64EA1">
        <w:rPr>
          <w:rFonts w:hint="cs"/>
          <w:color w:val="000000" w:themeColor="text1"/>
          <w:cs/>
        </w:rPr>
        <w:t>1.2</w:t>
      </w:r>
      <w:r w:rsidRPr="00B64EA1">
        <w:rPr>
          <w:color w:val="000000" w:themeColor="text1"/>
          <w:cs/>
        </w:rPr>
        <w:t xml:space="preserve"> </w:t>
      </w:r>
      <w:r w:rsidR="007F2425">
        <w:rPr>
          <w:color w:val="000000" w:themeColor="text1"/>
        </w:rPr>
        <w:t xml:space="preserve">Scope of project </w:t>
      </w:r>
    </w:p>
    <w:p w14:paraId="34669261" w14:textId="7D854908" w:rsidR="007F2425" w:rsidRPr="00AD7055" w:rsidRDefault="007F2425" w:rsidP="00AD7055">
      <w:pPr>
        <w:ind w:firstLine="709"/>
        <w:jc w:val="thaiDistribute"/>
        <w:rPr>
          <w:color w:val="000000" w:themeColor="text1"/>
        </w:rPr>
      </w:pPr>
      <w:bookmarkStart w:id="8" w:name="_Hlk100308786"/>
      <w:bookmarkEnd w:id="7"/>
      <w:r w:rsidRPr="00AD7055">
        <w:rPr>
          <w:color w:val="000000" w:themeColor="text1"/>
        </w:rPr>
        <w:t xml:space="preserve">The project developer must specify the project location. It must specify the coordinates, locations and details of the area where the project will be carried out in detail. along with presenting a letter showing the right to use the land according to the laws.  In the event that there are many project areas, </w:t>
      </w:r>
      <w:r w:rsidR="00623A1B">
        <w:rPr>
          <w:color w:val="000000" w:themeColor="text1"/>
        </w:rPr>
        <w:t xml:space="preserve">Project participant </w:t>
      </w:r>
      <w:r w:rsidRPr="00AD7055">
        <w:rPr>
          <w:color w:val="000000" w:themeColor="text1"/>
        </w:rPr>
        <w:t>must take steps to ensure that forest management can be controlled in each area.</w:t>
      </w:r>
    </w:p>
    <w:p w14:paraId="4EE40F53" w14:textId="77777777" w:rsidR="00AD7055" w:rsidRPr="00AD7055" w:rsidRDefault="00AD7055" w:rsidP="00AD7055"/>
    <w:p w14:paraId="228440BE" w14:textId="6C7E3BED" w:rsidR="00B108D2" w:rsidRPr="00B64EA1" w:rsidRDefault="00B108D2" w:rsidP="00623A1B">
      <w:pPr>
        <w:pStyle w:val="Heading1"/>
      </w:pPr>
      <w:r w:rsidRPr="007F2425">
        <w:t xml:space="preserve">2. </w:t>
      </w:r>
      <w:r w:rsidR="004772D7" w:rsidRPr="004772D7">
        <w:t xml:space="preserve">Selection of carbon </w:t>
      </w:r>
      <w:r w:rsidR="00BE03E1">
        <w:t xml:space="preserve">pools </w:t>
      </w:r>
      <w:r w:rsidR="004772D7" w:rsidRPr="004772D7">
        <w:t>and greenhouse gases</w:t>
      </w:r>
      <w:r w:rsidR="004772D7">
        <w:t xml:space="preserve"> source</w:t>
      </w:r>
      <w:r w:rsidR="004772D7" w:rsidRPr="004772D7">
        <w:t xml:space="preserve"> used </w:t>
      </w:r>
      <w:r w:rsidR="004772D7">
        <w:t>for</w:t>
      </w:r>
      <w:r w:rsidR="004772D7" w:rsidRPr="004772D7">
        <w:t xml:space="preserve"> calculations</w:t>
      </w:r>
    </w:p>
    <w:bookmarkEnd w:id="8"/>
    <w:p w14:paraId="46B47AE3" w14:textId="115FAFE3" w:rsidR="00B108D2" w:rsidRPr="00B64EA1" w:rsidRDefault="00B108D2" w:rsidP="00184389">
      <w:pPr>
        <w:pStyle w:val="Heading2"/>
        <w:rPr>
          <w:color w:val="000000" w:themeColor="text1"/>
        </w:rPr>
      </w:pPr>
      <w:r w:rsidRPr="00B64EA1">
        <w:rPr>
          <w:rFonts w:hint="cs"/>
          <w:color w:val="000000" w:themeColor="text1"/>
          <w:cs/>
        </w:rPr>
        <w:t xml:space="preserve">2.1 </w:t>
      </w:r>
      <w:bookmarkStart w:id="9" w:name="_Hlk100313848"/>
      <w:r w:rsidR="004772D7">
        <w:rPr>
          <w:color w:val="000000" w:themeColor="text1"/>
        </w:rPr>
        <w:t xml:space="preserve">Source of carbon </w:t>
      </w:r>
      <w:r w:rsidR="00DF1383">
        <w:rPr>
          <w:color w:val="000000" w:themeColor="text1"/>
        </w:rPr>
        <w:t>pool</w:t>
      </w:r>
      <w:r w:rsidR="004772D7">
        <w:rPr>
          <w:color w:val="000000" w:themeColor="text1"/>
        </w:rPr>
        <w:t>s and greenhouse gases for calculation</w:t>
      </w:r>
      <w:bookmarkEnd w:id="9"/>
    </w:p>
    <w:tbl>
      <w:tblPr>
        <w:tblStyle w:val="TableGrid"/>
        <w:tblW w:w="5000" w:type="pct"/>
        <w:tblInd w:w="-5" w:type="dxa"/>
        <w:tblLook w:val="04A0" w:firstRow="1" w:lastRow="0" w:firstColumn="1" w:lastColumn="0" w:noHBand="0" w:noVBand="1"/>
      </w:tblPr>
      <w:tblGrid>
        <w:gridCol w:w="2374"/>
        <w:gridCol w:w="1304"/>
        <w:gridCol w:w="5338"/>
      </w:tblGrid>
      <w:tr w:rsidR="00BE03E1" w:rsidRPr="007F2425" w14:paraId="5DC4958A" w14:textId="77777777" w:rsidTr="00BE03E1">
        <w:trPr>
          <w:tblHeader/>
        </w:trPr>
        <w:tc>
          <w:tcPr>
            <w:tcW w:w="2374" w:type="dxa"/>
          </w:tcPr>
          <w:p w14:paraId="35E7A862" w14:textId="28AA0BD2" w:rsidR="00BE03E1" w:rsidRPr="007F2425" w:rsidRDefault="00BE03E1" w:rsidP="00BE03E1">
            <w:pPr>
              <w:jc w:val="center"/>
              <w:rPr>
                <w:b/>
                <w:bCs/>
                <w:color w:val="000000" w:themeColor="text1"/>
              </w:rPr>
            </w:pPr>
            <w:bookmarkStart w:id="10" w:name="_Hlk100314293"/>
            <w:r>
              <w:rPr>
                <w:b/>
                <w:bCs/>
                <w:color w:val="000000" w:themeColor="text1"/>
              </w:rPr>
              <w:t>Carbon pools</w:t>
            </w:r>
          </w:p>
        </w:tc>
        <w:tc>
          <w:tcPr>
            <w:tcW w:w="1304" w:type="dxa"/>
          </w:tcPr>
          <w:p w14:paraId="13338109" w14:textId="0FE25271" w:rsidR="00BE03E1" w:rsidRPr="007F2425" w:rsidRDefault="00BE03E1" w:rsidP="00BE03E1">
            <w:pPr>
              <w:jc w:val="center"/>
              <w:rPr>
                <w:b/>
                <w:bCs/>
                <w:color w:val="000000" w:themeColor="text1"/>
              </w:rPr>
            </w:pPr>
            <w:r>
              <w:rPr>
                <w:b/>
                <w:bCs/>
              </w:rPr>
              <w:t>Selected</w:t>
            </w:r>
          </w:p>
        </w:tc>
        <w:tc>
          <w:tcPr>
            <w:tcW w:w="5338" w:type="dxa"/>
          </w:tcPr>
          <w:p w14:paraId="39E9EA0C" w14:textId="1946FC0B" w:rsidR="00BE03E1" w:rsidRPr="007F2425" w:rsidRDefault="00BE03E1" w:rsidP="00BE03E1">
            <w:pPr>
              <w:jc w:val="center"/>
              <w:rPr>
                <w:b/>
                <w:bCs/>
                <w:color w:val="000000" w:themeColor="text1"/>
              </w:rPr>
            </w:pPr>
            <w:r w:rsidRPr="00AB26F4">
              <w:rPr>
                <w:b/>
                <w:bCs/>
              </w:rPr>
              <w:t>Explanation</w:t>
            </w:r>
          </w:p>
        </w:tc>
      </w:tr>
      <w:tr w:rsidR="00B64EA1" w:rsidRPr="00B64EA1" w14:paraId="42FCAA74" w14:textId="77777777" w:rsidTr="00BE03E1">
        <w:tc>
          <w:tcPr>
            <w:tcW w:w="2374" w:type="dxa"/>
          </w:tcPr>
          <w:p w14:paraId="59A9BE66" w14:textId="4D24D6AF" w:rsidR="00B108D2" w:rsidRPr="00B64EA1" w:rsidRDefault="00B108D2" w:rsidP="00567C5A">
            <w:pPr>
              <w:rPr>
                <w:b/>
                <w:bCs/>
                <w:color w:val="000000" w:themeColor="text1"/>
                <w:sz w:val="24"/>
              </w:rPr>
            </w:pPr>
            <w:r w:rsidRPr="00B64EA1">
              <w:rPr>
                <w:color w:val="000000" w:themeColor="text1"/>
              </w:rPr>
              <w:t xml:space="preserve">Aboveground </w:t>
            </w:r>
            <w:r w:rsidR="00F179B5" w:rsidRPr="00B64EA1">
              <w:rPr>
                <w:color w:val="000000" w:themeColor="text1"/>
              </w:rPr>
              <w:t>B</w:t>
            </w:r>
            <w:r w:rsidRPr="00B64EA1">
              <w:rPr>
                <w:color w:val="000000" w:themeColor="text1"/>
              </w:rPr>
              <w:t>iomass</w:t>
            </w:r>
            <w:r w:rsidRPr="00B64EA1">
              <w:rPr>
                <w:color w:val="000000" w:themeColor="text1"/>
                <w:cs/>
              </w:rPr>
              <w:t xml:space="preserve">: </w:t>
            </w:r>
            <w:r w:rsidRPr="00B64EA1">
              <w:rPr>
                <w:color w:val="000000" w:themeColor="text1"/>
              </w:rPr>
              <w:t>ABG</w:t>
            </w:r>
          </w:p>
        </w:tc>
        <w:tc>
          <w:tcPr>
            <w:tcW w:w="1304" w:type="dxa"/>
          </w:tcPr>
          <w:p w14:paraId="5FFA4524" w14:textId="67737AF1" w:rsidR="00B108D2" w:rsidRPr="007F2425" w:rsidRDefault="00BE03E1" w:rsidP="00567C5A">
            <w:pPr>
              <w:jc w:val="center"/>
              <w:rPr>
                <w:color w:val="000000" w:themeColor="text1"/>
              </w:rPr>
            </w:pPr>
            <w:r>
              <w:rPr>
                <w:color w:val="000000" w:themeColor="text1"/>
              </w:rPr>
              <w:t>Yes</w:t>
            </w:r>
          </w:p>
        </w:tc>
        <w:tc>
          <w:tcPr>
            <w:tcW w:w="5338" w:type="dxa"/>
          </w:tcPr>
          <w:p w14:paraId="1F3B5A1C" w14:textId="62995BC9" w:rsidR="00B108D2" w:rsidRPr="00B64EA1" w:rsidRDefault="003E4AB4" w:rsidP="00286F98">
            <w:pPr>
              <w:jc w:val="thaiDistribute"/>
              <w:rPr>
                <w:b/>
                <w:bCs/>
                <w:color w:val="000000" w:themeColor="text1"/>
                <w:sz w:val="24"/>
              </w:rPr>
            </w:pPr>
            <w:r w:rsidRPr="003E4AB4">
              <w:rPr>
                <w:color w:val="000000" w:themeColor="text1"/>
              </w:rPr>
              <w:t xml:space="preserve">A carbon pool subjected to project activities </w:t>
            </w:r>
            <w:r>
              <w:rPr>
                <w:color w:val="000000" w:themeColor="text1"/>
              </w:rPr>
              <w:t xml:space="preserve">and is </w:t>
            </w:r>
            <w:r w:rsidRPr="003E4AB4">
              <w:rPr>
                <w:color w:val="000000" w:themeColor="text1"/>
              </w:rPr>
              <w:t>calculated from the tree biomass and saplings stored above the ground, such as stems, branches, and leaves.</w:t>
            </w:r>
          </w:p>
        </w:tc>
      </w:tr>
      <w:tr w:rsidR="00B64EA1" w:rsidRPr="00B64EA1" w14:paraId="490310EA" w14:textId="77777777" w:rsidTr="00BE03E1">
        <w:tc>
          <w:tcPr>
            <w:tcW w:w="2374" w:type="dxa"/>
          </w:tcPr>
          <w:p w14:paraId="72240C83" w14:textId="33F096D6" w:rsidR="00B108D2" w:rsidRPr="00B64EA1" w:rsidRDefault="00B108D2" w:rsidP="00567C5A">
            <w:pPr>
              <w:rPr>
                <w:b/>
                <w:bCs/>
                <w:color w:val="000000" w:themeColor="text1"/>
                <w:sz w:val="24"/>
              </w:rPr>
            </w:pPr>
            <w:r w:rsidRPr="00B64EA1">
              <w:rPr>
                <w:color w:val="000000" w:themeColor="text1"/>
              </w:rPr>
              <w:t xml:space="preserve">Belowground </w:t>
            </w:r>
            <w:r w:rsidR="00F179B5" w:rsidRPr="00B64EA1">
              <w:rPr>
                <w:color w:val="000000" w:themeColor="text1"/>
              </w:rPr>
              <w:t>B</w:t>
            </w:r>
            <w:r w:rsidRPr="00B64EA1">
              <w:rPr>
                <w:color w:val="000000" w:themeColor="text1"/>
              </w:rPr>
              <w:t>iomass</w:t>
            </w:r>
            <w:r w:rsidRPr="00B64EA1">
              <w:rPr>
                <w:color w:val="000000" w:themeColor="text1"/>
                <w:cs/>
              </w:rPr>
              <w:t xml:space="preserve">: </w:t>
            </w:r>
            <w:r w:rsidRPr="00B64EA1">
              <w:rPr>
                <w:color w:val="000000" w:themeColor="text1"/>
              </w:rPr>
              <w:t>BLG</w:t>
            </w:r>
          </w:p>
        </w:tc>
        <w:tc>
          <w:tcPr>
            <w:tcW w:w="1304" w:type="dxa"/>
          </w:tcPr>
          <w:p w14:paraId="6C00FEC4" w14:textId="5280E583" w:rsidR="00B108D2" w:rsidRPr="007F2425" w:rsidRDefault="00BE03E1" w:rsidP="00567C5A">
            <w:pPr>
              <w:jc w:val="center"/>
              <w:rPr>
                <w:color w:val="000000" w:themeColor="text1"/>
              </w:rPr>
            </w:pPr>
            <w:r>
              <w:rPr>
                <w:color w:val="000000" w:themeColor="text1"/>
              </w:rPr>
              <w:t>Yes</w:t>
            </w:r>
          </w:p>
        </w:tc>
        <w:tc>
          <w:tcPr>
            <w:tcW w:w="5338" w:type="dxa"/>
          </w:tcPr>
          <w:p w14:paraId="7D3A84BC" w14:textId="4760FC54" w:rsidR="009B5864" w:rsidRPr="00B64EA1" w:rsidRDefault="003E4AB4" w:rsidP="00286F98">
            <w:pPr>
              <w:jc w:val="thaiDistribute"/>
              <w:rPr>
                <w:color w:val="000000" w:themeColor="text1"/>
                <w:sz w:val="24"/>
                <w:cs/>
              </w:rPr>
            </w:pPr>
            <w:r w:rsidRPr="003E4AB4">
              <w:rPr>
                <w:color w:val="000000" w:themeColor="text1"/>
              </w:rPr>
              <w:t xml:space="preserve">A carbon pool subjected to project activities </w:t>
            </w:r>
            <w:r>
              <w:rPr>
                <w:color w:val="000000" w:themeColor="text1"/>
              </w:rPr>
              <w:t xml:space="preserve">and is </w:t>
            </w:r>
            <w:r w:rsidRPr="003E4AB4">
              <w:rPr>
                <w:color w:val="000000" w:themeColor="text1"/>
              </w:rPr>
              <w:t>calculated from the tree biomass and saplings stored underground, such as roots.</w:t>
            </w:r>
          </w:p>
        </w:tc>
      </w:tr>
      <w:tr w:rsidR="00B64EA1" w:rsidRPr="00B64EA1" w14:paraId="6E92AAA6" w14:textId="77777777" w:rsidTr="00BE03E1">
        <w:tc>
          <w:tcPr>
            <w:tcW w:w="2374" w:type="dxa"/>
          </w:tcPr>
          <w:p w14:paraId="15ACBB26" w14:textId="14D039C2" w:rsidR="00B108D2" w:rsidRPr="00B64EA1" w:rsidRDefault="00B108D2" w:rsidP="00567C5A">
            <w:pPr>
              <w:rPr>
                <w:b/>
                <w:bCs/>
                <w:color w:val="000000" w:themeColor="text1"/>
                <w:sz w:val="24"/>
              </w:rPr>
            </w:pPr>
            <w:r w:rsidRPr="00B64EA1">
              <w:rPr>
                <w:color w:val="000000" w:themeColor="text1"/>
              </w:rPr>
              <w:t xml:space="preserve">Dead </w:t>
            </w:r>
            <w:r w:rsidR="00F179B5" w:rsidRPr="00B64EA1">
              <w:rPr>
                <w:color w:val="000000" w:themeColor="text1"/>
              </w:rPr>
              <w:t>W</w:t>
            </w:r>
            <w:r w:rsidRPr="00B64EA1">
              <w:rPr>
                <w:color w:val="000000" w:themeColor="text1"/>
              </w:rPr>
              <w:t>ood</w:t>
            </w:r>
            <w:r w:rsidR="00657FD6" w:rsidRPr="00B64EA1">
              <w:rPr>
                <w:color w:val="000000" w:themeColor="text1"/>
              </w:rPr>
              <w:t>: DW</w:t>
            </w:r>
          </w:p>
        </w:tc>
        <w:tc>
          <w:tcPr>
            <w:tcW w:w="1304" w:type="dxa"/>
          </w:tcPr>
          <w:p w14:paraId="1E9467FD" w14:textId="35F1C12F" w:rsidR="00B108D2" w:rsidRPr="007F2425" w:rsidRDefault="007F2425" w:rsidP="00567C5A">
            <w:pPr>
              <w:rPr>
                <w:color w:val="000000" w:themeColor="text1"/>
              </w:rPr>
            </w:pPr>
            <w:r w:rsidRPr="007F2425">
              <w:rPr>
                <w:color w:val="000000" w:themeColor="text1"/>
              </w:rPr>
              <w:t>conditions</w:t>
            </w:r>
            <w:r w:rsidR="00FB7919" w:rsidRPr="007F2425">
              <w:rPr>
                <w:color w:val="000000" w:themeColor="text1"/>
              </w:rPr>
              <w:t>*</w:t>
            </w:r>
          </w:p>
        </w:tc>
        <w:tc>
          <w:tcPr>
            <w:tcW w:w="5338" w:type="dxa"/>
          </w:tcPr>
          <w:p w14:paraId="6D70D366" w14:textId="160278CE" w:rsidR="003E4AB4" w:rsidRDefault="003E4AB4" w:rsidP="00286F98">
            <w:pPr>
              <w:jc w:val="thaiDistribute"/>
              <w:rPr>
                <w:color w:val="000000" w:themeColor="text1"/>
              </w:rPr>
            </w:pPr>
            <w:r w:rsidRPr="003E4AB4">
              <w:rPr>
                <w:color w:val="000000" w:themeColor="text1"/>
              </w:rPr>
              <w:t>A carbon pool that may result from project activities can be calculated from the amount of dead wood in the project area, under the following conditions:</w:t>
            </w:r>
          </w:p>
          <w:p w14:paraId="1BF5EF72" w14:textId="1BE2F8D5" w:rsidR="004772D7" w:rsidRDefault="004772D7" w:rsidP="00286F98">
            <w:pPr>
              <w:jc w:val="thaiDistribute"/>
              <w:rPr>
                <w:color w:val="000000" w:themeColor="text1"/>
              </w:rPr>
            </w:pPr>
            <w:r w:rsidRPr="004772D7">
              <w:rPr>
                <w:color w:val="000000" w:themeColor="text1"/>
                <w:cs/>
              </w:rPr>
              <w:lastRenderedPageBreak/>
              <w:t xml:space="preserve">- </w:t>
            </w:r>
            <w:r w:rsidRPr="004772D7">
              <w:rPr>
                <w:color w:val="000000" w:themeColor="text1"/>
              </w:rPr>
              <w:t xml:space="preserve">Must be evaluated if the project activity causes more wood chips than the </w:t>
            </w:r>
            <w:r w:rsidR="008637D9">
              <w:rPr>
                <w:color w:val="000000" w:themeColor="text1"/>
              </w:rPr>
              <w:t>baseline</w:t>
            </w:r>
            <w:r w:rsidRPr="004772D7">
              <w:rPr>
                <w:color w:val="000000" w:themeColor="text1"/>
              </w:rPr>
              <w:t xml:space="preserve"> value. And the burning of the last bits of wood is part of forest management</w:t>
            </w:r>
            <w:r>
              <w:rPr>
                <w:color w:val="000000" w:themeColor="text1"/>
              </w:rPr>
              <w:t>.</w:t>
            </w:r>
          </w:p>
          <w:p w14:paraId="3E661DD1" w14:textId="7991F969" w:rsidR="003E1647" w:rsidRPr="00B64EA1" w:rsidRDefault="004772D7" w:rsidP="00286F98">
            <w:pPr>
              <w:jc w:val="thaiDistribute"/>
              <w:rPr>
                <w:color w:val="000000" w:themeColor="text1"/>
              </w:rPr>
            </w:pPr>
            <w:r w:rsidRPr="004772D7">
              <w:rPr>
                <w:color w:val="000000" w:themeColor="text1"/>
                <w:cs/>
              </w:rPr>
              <w:t xml:space="preserve">- </w:t>
            </w:r>
            <w:r w:rsidRPr="004772D7">
              <w:rPr>
                <w:color w:val="000000" w:themeColor="text1"/>
              </w:rPr>
              <w:t>Do not need to be assessed if it is based on conservative principles</w:t>
            </w:r>
            <w:r>
              <w:rPr>
                <w:color w:val="000000" w:themeColor="text1"/>
              </w:rPr>
              <w:t>.</w:t>
            </w:r>
            <w:r w:rsidRPr="004772D7">
              <w:rPr>
                <w:color w:val="000000" w:themeColor="text1"/>
              </w:rPr>
              <w:t xml:space="preserve"> The wood chips are left to decompose in the project area</w:t>
            </w:r>
            <w:r>
              <w:rPr>
                <w:color w:val="000000" w:themeColor="text1"/>
              </w:rPr>
              <w:t>.</w:t>
            </w:r>
          </w:p>
        </w:tc>
      </w:tr>
      <w:tr w:rsidR="00B64EA1" w:rsidRPr="00B64EA1" w14:paraId="36C995CB" w14:textId="77777777" w:rsidTr="00BE03E1">
        <w:tc>
          <w:tcPr>
            <w:tcW w:w="2374" w:type="dxa"/>
          </w:tcPr>
          <w:p w14:paraId="0BA98656" w14:textId="490A87D3" w:rsidR="00B108D2" w:rsidRPr="00B64EA1" w:rsidRDefault="00B108D2" w:rsidP="00567C5A">
            <w:pPr>
              <w:rPr>
                <w:color w:val="000000" w:themeColor="text1"/>
              </w:rPr>
            </w:pPr>
            <w:r w:rsidRPr="00B64EA1">
              <w:rPr>
                <w:color w:val="000000" w:themeColor="text1"/>
              </w:rPr>
              <w:lastRenderedPageBreak/>
              <w:t>Litter</w:t>
            </w:r>
            <w:r w:rsidR="00657FD6" w:rsidRPr="00B64EA1">
              <w:rPr>
                <w:color w:val="000000" w:themeColor="text1"/>
              </w:rPr>
              <w:t>: LI</w:t>
            </w:r>
          </w:p>
        </w:tc>
        <w:tc>
          <w:tcPr>
            <w:tcW w:w="1304" w:type="dxa"/>
          </w:tcPr>
          <w:p w14:paraId="0193579B" w14:textId="0AD851EB" w:rsidR="00B108D2" w:rsidRPr="007F2425" w:rsidRDefault="00BE03E1" w:rsidP="00132918">
            <w:pPr>
              <w:jc w:val="center"/>
              <w:rPr>
                <w:color w:val="000000" w:themeColor="text1"/>
              </w:rPr>
            </w:pPr>
            <w:r>
              <w:rPr>
                <w:color w:val="000000" w:themeColor="text1"/>
              </w:rPr>
              <w:t>No</w:t>
            </w:r>
          </w:p>
        </w:tc>
        <w:tc>
          <w:tcPr>
            <w:tcW w:w="5338" w:type="dxa"/>
          </w:tcPr>
          <w:p w14:paraId="0C9477EE" w14:textId="135DE527" w:rsidR="00A55377" w:rsidRPr="00B64EA1" w:rsidRDefault="00275543" w:rsidP="00286F98">
            <w:pPr>
              <w:jc w:val="thaiDistribute"/>
              <w:rPr>
                <w:b/>
                <w:bCs/>
                <w:color w:val="000000" w:themeColor="text1"/>
                <w:sz w:val="24"/>
              </w:rPr>
            </w:pPr>
            <w:r w:rsidRPr="00275543">
              <w:rPr>
                <w:color w:val="000000" w:themeColor="text1"/>
              </w:rPr>
              <w:t xml:space="preserve">Changes in carbon stocks in </w:t>
            </w:r>
            <w:r>
              <w:rPr>
                <w:color w:val="000000" w:themeColor="text1"/>
              </w:rPr>
              <w:t>litter</w:t>
            </w:r>
            <w:r w:rsidRPr="00275543">
              <w:rPr>
                <w:color w:val="000000" w:themeColor="text1"/>
              </w:rPr>
              <w:t xml:space="preserve"> within the project area will decrease due to the effect of expanding the cutting cycle.</w:t>
            </w:r>
          </w:p>
        </w:tc>
      </w:tr>
      <w:tr w:rsidR="00B64EA1" w:rsidRPr="00B64EA1" w14:paraId="7A34070E" w14:textId="77777777" w:rsidTr="00BE03E1">
        <w:tc>
          <w:tcPr>
            <w:tcW w:w="2374" w:type="dxa"/>
          </w:tcPr>
          <w:p w14:paraId="6E8451CA" w14:textId="6C3A081D" w:rsidR="00B108D2" w:rsidRPr="00B64EA1" w:rsidRDefault="005D10CA" w:rsidP="00567C5A">
            <w:pPr>
              <w:rPr>
                <w:color w:val="000000" w:themeColor="text1"/>
              </w:rPr>
            </w:pPr>
            <w:r w:rsidRPr="00B64EA1">
              <w:rPr>
                <w:color w:val="000000" w:themeColor="text1"/>
              </w:rPr>
              <w:t>S</w:t>
            </w:r>
            <w:r w:rsidR="00B108D2" w:rsidRPr="00B64EA1">
              <w:rPr>
                <w:color w:val="000000" w:themeColor="text1"/>
              </w:rPr>
              <w:t>oil organic carbon</w:t>
            </w:r>
          </w:p>
        </w:tc>
        <w:tc>
          <w:tcPr>
            <w:tcW w:w="1304" w:type="dxa"/>
          </w:tcPr>
          <w:p w14:paraId="6542AE03" w14:textId="372029C6" w:rsidR="00B108D2" w:rsidRPr="007F2425" w:rsidRDefault="00BE03E1" w:rsidP="00132918">
            <w:pPr>
              <w:jc w:val="center"/>
              <w:rPr>
                <w:color w:val="000000" w:themeColor="text1"/>
              </w:rPr>
            </w:pPr>
            <w:r>
              <w:rPr>
                <w:color w:val="000000" w:themeColor="text1"/>
              </w:rPr>
              <w:t>No</w:t>
            </w:r>
          </w:p>
        </w:tc>
        <w:tc>
          <w:tcPr>
            <w:tcW w:w="5338" w:type="dxa"/>
          </w:tcPr>
          <w:p w14:paraId="4A1A9E34" w14:textId="39A5B7DF" w:rsidR="00B108D2" w:rsidRPr="00B64EA1" w:rsidRDefault="00275543" w:rsidP="00286F98">
            <w:pPr>
              <w:jc w:val="thaiDistribute"/>
              <w:rPr>
                <w:b/>
                <w:bCs/>
                <w:color w:val="000000" w:themeColor="text1"/>
                <w:sz w:val="24"/>
              </w:rPr>
            </w:pPr>
            <w:r w:rsidRPr="00275543">
              <w:rPr>
                <w:color w:val="000000" w:themeColor="text1"/>
              </w:rPr>
              <w:t>Changes in organic carbon stocks in soil within the project area will decrease due to the effect of expanding the cutting cycle.</w:t>
            </w:r>
          </w:p>
        </w:tc>
      </w:tr>
    </w:tbl>
    <w:bookmarkEnd w:id="10"/>
    <w:p w14:paraId="41A7C421" w14:textId="6EFA14AE" w:rsidR="00B108D2" w:rsidRPr="00B64EA1" w:rsidRDefault="00B108D2" w:rsidP="000D2F13">
      <w:pPr>
        <w:pStyle w:val="Heading2"/>
        <w:rPr>
          <w:color w:val="000000" w:themeColor="text1"/>
        </w:rPr>
      </w:pPr>
      <w:r w:rsidRPr="00B64EA1">
        <w:rPr>
          <w:rFonts w:hint="cs"/>
          <w:color w:val="000000" w:themeColor="text1"/>
          <w:cs/>
        </w:rPr>
        <w:t xml:space="preserve">2.2 </w:t>
      </w:r>
      <w:bookmarkStart w:id="11" w:name="_Hlk100314435"/>
      <w:r w:rsidR="004772D7">
        <w:rPr>
          <w:color w:val="000000" w:themeColor="text1"/>
        </w:rPr>
        <w:t xml:space="preserve">Source and type of greenhouse gas emission used in calculation </w:t>
      </w:r>
      <w:bookmarkEnd w:id="11"/>
    </w:p>
    <w:tbl>
      <w:tblPr>
        <w:tblStyle w:val="TableGrid"/>
        <w:tblW w:w="4950" w:type="pct"/>
        <w:tblLook w:val="04A0" w:firstRow="1" w:lastRow="0" w:firstColumn="1" w:lastColumn="0" w:noHBand="0" w:noVBand="1"/>
      </w:tblPr>
      <w:tblGrid>
        <w:gridCol w:w="2098"/>
        <w:gridCol w:w="1701"/>
        <w:gridCol w:w="1281"/>
        <w:gridCol w:w="3846"/>
      </w:tblGrid>
      <w:tr w:rsidR="00CB5671" w:rsidRPr="00B64EA1" w14:paraId="63231017" w14:textId="77777777" w:rsidTr="00CB5671">
        <w:trPr>
          <w:tblHeader/>
        </w:trPr>
        <w:tc>
          <w:tcPr>
            <w:tcW w:w="2098" w:type="dxa"/>
          </w:tcPr>
          <w:p w14:paraId="3B7F7F2D" w14:textId="27480C85" w:rsidR="00CB5671" w:rsidRPr="00B64EA1" w:rsidRDefault="00CB5671" w:rsidP="00CB5671">
            <w:pPr>
              <w:jc w:val="center"/>
              <w:rPr>
                <w:b/>
                <w:bCs/>
                <w:color w:val="000000" w:themeColor="text1"/>
              </w:rPr>
            </w:pPr>
            <w:bookmarkStart w:id="12" w:name="_Hlk100314514"/>
            <w:r w:rsidRPr="00A548D0">
              <w:rPr>
                <w:b/>
                <w:bCs/>
                <w:color w:val="000000" w:themeColor="text1"/>
              </w:rPr>
              <w:t>Sources</w:t>
            </w:r>
          </w:p>
        </w:tc>
        <w:tc>
          <w:tcPr>
            <w:tcW w:w="1701" w:type="dxa"/>
          </w:tcPr>
          <w:p w14:paraId="253EB9EA" w14:textId="4F190FB6" w:rsidR="00CB5671" w:rsidRPr="00B64EA1" w:rsidRDefault="00CB5671" w:rsidP="00CB5671">
            <w:pPr>
              <w:jc w:val="center"/>
              <w:rPr>
                <w:b/>
                <w:bCs/>
                <w:color w:val="000000" w:themeColor="text1"/>
              </w:rPr>
            </w:pPr>
            <w:r w:rsidRPr="00A548D0">
              <w:rPr>
                <w:b/>
                <w:bCs/>
                <w:color w:val="000000" w:themeColor="text1"/>
              </w:rPr>
              <w:t>Greenhouse gas</w:t>
            </w:r>
          </w:p>
        </w:tc>
        <w:tc>
          <w:tcPr>
            <w:tcW w:w="1281" w:type="dxa"/>
          </w:tcPr>
          <w:p w14:paraId="726F144E" w14:textId="3C464E56" w:rsidR="00CB5671" w:rsidRPr="00B64EA1" w:rsidRDefault="00CB5671" w:rsidP="00CB5671">
            <w:pPr>
              <w:jc w:val="center"/>
              <w:rPr>
                <w:b/>
                <w:bCs/>
                <w:color w:val="000000" w:themeColor="text1"/>
              </w:rPr>
            </w:pPr>
            <w:r w:rsidRPr="00A548D0">
              <w:rPr>
                <w:b/>
                <w:bCs/>
                <w:color w:val="000000" w:themeColor="text1"/>
              </w:rPr>
              <w:t>Select</w:t>
            </w:r>
            <w:r>
              <w:rPr>
                <w:b/>
                <w:bCs/>
                <w:color w:val="000000" w:themeColor="text1"/>
              </w:rPr>
              <w:t>ed</w:t>
            </w:r>
          </w:p>
        </w:tc>
        <w:tc>
          <w:tcPr>
            <w:tcW w:w="3846" w:type="dxa"/>
          </w:tcPr>
          <w:p w14:paraId="2A6AED6C" w14:textId="311E8B5D" w:rsidR="00CB5671" w:rsidRPr="00B64EA1" w:rsidRDefault="00CB5671" w:rsidP="00CB5671">
            <w:pPr>
              <w:jc w:val="center"/>
              <w:rPr>
                <w:b/>
                <w:bCs/>
                <w:color w:val="000000" w:themeColor="text1"/>
              </w:rPr>
            </w:pPr>
            <w:r w:rsidRPr="00A548D0">
              <w:rPr>
                <w:b/>
                <w:bCs/>
                <w:color w:val="000000" w:themeColor="text1"/>
              </w:rPr>
              <w:t>Explanation</w:t>
            </w:r>
          </w:p>
        </w:tc>
      </w:tr>
      <w:tr w:rsidR="00B64EA1" w:rsidRPr="00B64EA1" w14:paraId="0DF3BB0D" w14:textId="77777777" w:rsidTr="00CB5671">
        <w:tc>
          <w:tcPr>
            <w:tcW w:w="2098" w:type="dxa"/>
            <w:vMerge w:val="restart"/>
          </w:tcPr>
          <w:p w14:paraId="532D239D" w14:textId="70A112B5" w:rsidR="00B108D2" w:rsidRPr="00B64EA1" w:rsidRDefault="004772D7" w:rsidP="00567C5A">
            <w:pPr>
              <w:rPr>
                <w:color w:val="000000" w:themeColor="text1"/>
              </w:rPr>
            </w:pPr>
            <w:r>
              <w:rPr>
                <w:color w:val="000000" w:themeColor="text1"/>
              </w:rPr>
              <w:t>B</w:t>
            </w:r>
            <w:r w:rsidR="00B108D2" w:rsidRPr="00B64EA1">
              <w:rPr>
                <w:color w:val="000000" w:themeColor="text1"/>
              </w:rPr>
              <w:t>urning of woody biomass</w:t>
            </w:r>
          </w:p>
        </w:tc>
        <w:tc>
          <w:tcPr>
            <w:tcW w:w="1701" w:type="dxa"/>
          </w:tcPr>
          <w:p w14:paraId="05BC0F09" w14:textId="77777777" w:rsidR="00B108D2" w:rsidRPr="00B64EA1" w:rsidRDefault="00B108D2" w:rsidP="00567C5A">
            <w:pPr>
              <w:jc w:val="center"/>
              <w:rPr>
                <w:color w:val="000000" w:themeColor="text1"/>
              </w:rPr>
            </w:pPr>
            <w:r w:rsidRPr="00B64EA1">
              <w:rPr>
                <w:color w:val="000000" w:themeColor="text1"/>
              </w:rPr>
              <w:t>CO</w:t>
            </w:r>
            <w:r w:rsidRPr="00B64EA1">
              <w:rPr>
                <w:color w:val="000000" w:themeColor="text1"/>
                <w:vertAlign w:val="subscript"/>
              </w:rPr>
              <w:t>2</w:t>
            </w:r>
          </w:p>
        </w:tc>
        <w:tc>
          <w:tcPr>
            <w:tcW w:w="1281" w:type="dxa"/>
          </w:tcPr>
          <w:p w14:paraId="1A998D4F" w14:textId="098F1614" w:rsidR="00B108D2" w:rsidRPr="00B64EA1" w:rsidRDefault="00BE03E1" w:rsidP="00567C5A">
            <w:pPr>
              <w:jc w:val="center"/>
              <w:rPr>
                <w:color w:val="000000" w:themeColor="text1"/>
                <w:cs/>
              </w:rPr>
            </w:pPr>
            <w:r>
              <w:rPr>
                <w:color w:val="000000" w:themeColor="text1"/>
              </w:rPr>
              <w:t>No</w:t>
            </w:r>
          </w:p>
        </w:tc>
        <w:tc>
          <w:tcPr>
            <w:tcW w:w="3846" w:type="dxa"/>
          </w:tcPr>
          <w:p w14:paraId="0FCEDCA7" w14:textId="365E25ED" w:rsidR="007B3B92" w:rsidRPr="00A779E4" w:rsidRDefault="00A779E4" w:rsidP="00286F98">
            <w:pPr>
              <w:jc w:val="thaiDistribute"/>
              <w:rPr>
                <w:color w:val="000000" w:themeColor="text1"/>
                <w:cs/>
              </w:rPr>
            </w:pPr>
            <w:r w:rsidRPr="00A779E4">
              <w:rPr>
                <w:color w:val="000000" w:themeColor="text1"/>
              </w:rPr>
              <w:t>CO</w:t>
            </w:r>
            <w:r w:rsidRPr="00A779E4">
              <w:rPr>
                <w:color w:val="000000" w:themeColor="text1"/>
                <w:cs/>
              </w:rPr>
              <w:t xml:space="preserve">2 </w:t>
            </w:r>
            <w:r w:rsidRPr="00A779E4">
              <w:rPr>
                <w:color w:val="000000" w:themeColor="text1"/>
              </w:rPr>
              <w:t>emissions from burned biomass are estimated from changes in carbon stocks</w:t>
            </w:r>
          </w:p>
        </w:tc>
      </w:tr>
      <w:tr w:rsidR="00B64EA1" w:rsidRPr="00B64EA1" w14:paraId="6F88DC27" w14:textId="77777777" w:rsidTr="00CB5671">
        <w:tc>
          <w:tcPr>
            <w:tcW w:w="2098" w:type="dxa"/>
            <w:vMerge/>
          </w:tcPr>
          <w:p w14:paraId="5A5BA708" w14:textId="77777777" w:rsidR="003965FC" w:rsidRPr="00B64EA1" w:rsidRDefault="003965FC" w:rsidP="003965FC">
            <w:pPr>
              <w:rPr>
                <w:color w:val="000000" w:themeColor="text1"/>
              </w:rPr>
            </w:pPr>
          </w:p>
        </w:tc>
        <w:tc>
          <w:tcPr>
            <w:tcW w:w="1701" w:type="dxa"/>
          </w:tcPr>
          <w:p w14:paraId="0923B86C" w14:textId="77777777" w:rsidR="003965FC" w:rsidRPr="00CB5671" w:rsidRDefault="003965FC" w:rsidP="003965FC">
            <w:pPr>
              <w:jc w:val="center"/>
            </w:pPr>
            <w:r w:rsidRPr="00CB5671">
              <w:t>CH</w:t>
            </w:r>
            <w:r w:rsidRPr="00CB5671">
              <w:rPr>
                <w:vertAlign w:val="subscript"/>
              </w:rPr>
              <w:t>4</w:t>
            </w:r>
          </w:p>
        </w:tc>
        <w:tc>
          <w:tcPr>
            <w:tcW w:w="1281" w:type="dxa"/>
          </w:tcPr>
          <w:p w14:paraId="3A66CAE5" w14:textId="6F2442CD" w:rsidR="003965FC" w:rsidRPr="00CB5671" w:rsidRDefault="00CB5671" w:rsidP="003965FC">
            <w:pPr>
              <w:jc w:val="center"/>
            </w:pPr>
            <w:r w:rsidRPr="00CB5671">
              <w:t>Yes</w:t>
            </w:r>
          </w:p>
        </w:tc>
        <w:tc>
          <w:tcPr>
            <w:tcW w:w="3846" w:type="dxa"/>
          </w:tcPr>
          <w:p w14:paraId="14828DDC" w14:textId="025395E4" w:rsidR="003965FC" w:rsidRPr="00CB5671" w:rsidRDefault="00A779E4" w:rsidP="00286F98">
            <w:pPr>
              <w:jc w:val="thaiDistribute"/>
              <w:rPr>
                <w:cs/>
              </w:rPr>
            </w:pPr>
            <w:r w:rsidRPr="00CB5671">
              <w:t>Burning from site preparation, other activities in forest management, and the occurrence of forest fires must also be taken into account in the calculation of greenhouse gas emissions</w:t>
            </w:r>
          </w:p>
        </w:tc>
      </w:tr>
      <w:tr w:rsidR="00B64EA1" w:rsidRPr="00B64EA1" w14:paraId="1C7ED97D" w14:textId="77777777" w:rsidTr="00CB5671">
        <w:tc>
          <w:tcPr>
            <w:tcW w:w="2098" w:type="dxa"/>
            <w:vMerge/>
          </w:tcPr>
          <w:p w14:paraId="7072BCF3" w14:textId="77777777" w:rsidR="00D43BFD" w:rsidRPr="00B64EA1" w:rsidRDefault="00D43BFD" w:rsidP="00D43BFD">
            <w:pPr>
              <w:rPr>
                <w:color w:val="000000" w:themeColor="text1"/>
              </w:rPr>
            </w:pPr>
          </w:p>
        </w:tc>
        <w:tc>
          <w:tcPr>
            <w:tcW w:w="1701" w:type="dxa"/>
          </w:tcPr>
          <w:p w14:paraId="7CC7AEFC" w14:textId="77777777" w:rsidR="00D43BFD" w:rsidRPr="00CB5671" w:rsidRDefault="00D43BFD" w:rsidP="00D43BFD">
            <w:pPr>
              <w:jc w:val="center"/>
            </w:pPr>
            <w:r w:rsidRPr="00CB5671">
              <w:t>N</w:t>
            </w:r>
            <w:r w:rsidRPr="00CB5671">
              <w:rPr>
                <w:vertAlign w:val="subscript"/>
              </w:rPr>
              <w:t>2</w:t>
            </w:r>
            <w:r w:rsidRPr="00CB5671">
              <w:t>O</w:t>
            </w:r>
          </w:p>
        </w:tc>
        <w:tc>
          <w:tcPr>
            <w:tcW w:w="1281" w:type="dxa"/>
          </w:tcPr>
          <w:p w14:paraId="1390EB5E" w14:textId="7120B5B5" w:rsidR="00D43BFD" w:rsidRPr="00CB5671" w:rsidRDefault="00CB5671" w:rsidP="00D43BFD">
            <w:pPr>
              <w:jc w:val="center"/>
            </w:pPr>
            <w:r w:rsidRPr="00CB5671">
              <w:t>Yes</w:t>
            </w:r>
          </w:p>
        </w:tc>
        <w:tc>
          <w:tcPr>
            <w:tcW w:w="3846" w:type="dxa"/>
          </w:tcPr>
          <w:p w14:paraId="39A22554" w14:textId="45B4A907" w:rsidR="00D43BFD" w:rsidRPr="00CB5671" w:rsidRDefault="00A779E4" w:rsidP="00286F98">
            <w:pPr>
              <w:jc w:val="thaiDistribute"/>
            </w:pPr>
            <w:r w:rsidRPr="00CB5671">
              <w:t xml:space="preserve">Burning from site </w:t>
            </w:r>
            <w:r w:rsidR="00275543" w:rsidRPr="00CB5671">
              <w:t>preparation, other</w:t>
            </w:r>
            <w:r w:rsidRPr="00CB5671">
              <w:t xml:space="preserve"> activities in managing forest plantations, and forest fires must also be taken into account in the calculation of greenhouse gas emissions.</w:t>
            </w:r>
          </w:p>
        </w:tc>
      </w:tr>
      <w:tr w:rsidR="00B64EA1" w:rsidRPr="00B64EA1" w14:paraId="4CE4EB24" w14:textId="77777777" w:rsidTr="00CB5671">
        <w:tc>
          <w:tcPr>
            <w:tcW w:w="2098" w:type="dxa"/>
          </w:tcPr>
          <w:p w14:paraId="07043E3E" w14:textId="5B87C084" w:rsidR="00680E65" w:rsidRPr="00B64EA1" w:rsidRDefault="004772D7" w:rsidP="00680E65">
            <w:pPr>
              <w:rPr>
                <w:color w:val="000000" w:themeColor="text1"/>
              </w:rPr>
            </w:pPr>
            <w:r>
              <w:rPr>
                <w:color w:val="000000" w:themeColor="text1"/>
              </w:rPr>
              <w:t>Use of fossil fuel</w:t>
            </w:r>
          </w:p>
        </w:tc>
        <w:tc>
          <w:tcPr>
            <w:tcW w:w="1701" w:type="dxa"/>
          </w:tcPr>
          <w:p w14:paraId="48D4825A" w14:textId="0C4ED2E3" w:rsidR="00680E65" w:rsidRPr="00B64EA1" w:rsidRDefault="00680E65" w:rsidP="00680E65">
            <w:pPr>
              <w:jc w:val="center"/>
              <w:rPr>
                <w:color w:val="000000" w:themeColor="text1"/>
              </w:rPr>
            </w:pPr>
            <w:r w:rsidRPr="00B64EA1">
              <w:rPr>
                <w:color w:val="000000" w:themeColor="text1"/>
              </w:rPr>
              <w:t>CO</w:t>
            </w:r>
            <w:r w:rsidRPr="00B64EA1">
              <w:rPr>
                <w:color w:val="000000" w:themeColor="text1"/>
                <w:vertAlign w:val="subscript"/>
                <w:cs/>
              </w:rPr>
              <w:t>2</w:t>
            </w:r>
          </w:p>
        </w:tc>
        <w:tc>
          <w:tcPr>
            <w:tcW w:w="1281" w:type="dxa"/>
          </w:tcPr>
          <w:p w14:paraId="1B998885" w14:textId="0EE7C22A" w:rsidR="00680E65" w:rsidRPr="00B64EA1" w:rsidRDefault="004772D7" w:rsidP="00F15560">
            <w:pPr>
              <w:jc w:val="center"/>
              <w:rPr>
                <w:color w:val="000000" w:themeColor="text1"/>
                <w:sz w:val="24"/>
                <w:cs/>
              </w:rPr>
            </w:pPr>
            <w:r w:rsidRPr="004772D7">
              <w:rPr>
                <w:color w:val="000000" w:themeColor="text1"/>
              </w:rPr>
              <w:t>conditions</w:t>
            </w:r>
            <w:r w:rsidR="00FB7919" w:rsidRPr="00B64EA1">
              <w:rPr>
                <w:color w:val="000000" w:themeColor="text1"/>
                <w:sz w:val="24"/>
              </w:rPr>
              <w:t>*</w:t>
            </w:r>
          </w:p>
        </w:tc>
        <w:tc>
          <w:tcPr>
            <w:tcW w:w="3846" w:type="dxa"/>
          </w:tcPr>
          <w:p w14:paraId="6C171747" w14:textId="4C8AB574" w:rsidR="00680E65" w:rsidRPr="00A779E4" w:rsidRDefault="00A779E4" w:rsidP="00286F98">
            <w:pPr>
              <w:jc w:val="thaiDistribute"/>
              <w:rPr>
                <w:color w:val="000000" w:themeColor="text1"/>
                <w:cs/>
              </w:rPr>
            </w:pPr>
            <w:r>
              <w:rPr>
                <w:color w:val="000000" w:themeColor="text1"/>
              </w:rPr>
              <w:t>No assessment is required</w:t>
            </w:r>
            <w:r w:rsidRPr="00A779E4">
              <w:rPr>
                <w:color w:val="000000" w:themeColor="text1"/>
              </w:rPr>
              <w:t xml:space="preserve"> if it follows conservative principles. The use of fuel for machinery within the project </w:t>
            </w:r>
            <w:r w:rsidRPr="00A779E4">
              <w:rPr>
                <w:color w:val="000000" w:themeColor="text1"/>
              </w:rPr>
              <w:lastRenderedPageBreak/>
              <w:t>area will decrease due to the effect of increasing the cutting cycle.</w:t>
            </w:r>
          </w:p>
        </w:tc>
      </w:tr>
    </w:tbl>
    <w:bookmarkEnd w:id="12"/>
    <w:p w14:paraId="4B7C4718" w14:textId="62DE4532" w:rsidR="00FB7919" w:rsidRDefault="00A779E4" w:rsidP="00FB7919">
      <w:pPr>
        <w:rPr>
          <w:color w:val="000000" w:themeColor="text1"/>
        </w:rPr>
      </w:pPr>
      <w:r>
        <w:rPr>
          <w:color w:val="000000" w:themeColor="text1"/>
        </w:rPr>
        <w:lastRenderedPageBreak/>
        <w:t>Remark</w:t>
      </w:r>
      <w:r w:rsidR="00FB7919" w:rsidRPr="00B64EA1">
        <w:rPr>
          <w:i/>
          <w:iCs/>
          <w:color w:val="000000" w:themeColor="text1"/>
        </w:rPr>
        <w:t>*</w:t>
      </w:r>
      <w:r w:rsidR="00FB7919" w:rsidRPr="00B64EA1">
        <w:rPr>
          <w:color w:val="000000" w:themeColor="text1"/>
          <w:cs/>
        </w:rPr>
        <w:t xml:space="preserve"> </w:t>
      </w:r>
      <w:r w:rsidR="00CB5671">
        <w:rPr>
          <w:color w:val="000000" w:themeColor="text1"/>
        </w:rPr>
        <w:t xml:space="preserve"> </w:t>
      </w:r>
      <w:r w:rsidRPr="00A779E4">
        <w:rPr>
          <w:color w:val="000000" w:themeColor="text1"/>
        </w:rPr>
        <w:t xml:space="preserve">Conditional assessment i.e., assess when project activities may cause a significant increase or decrease in greenhouse gas emissions. compared to the </w:t>
      </w:r>
      <w:r w:rsidR="008637D9">
        <w:rPr>
          <w:color w:val="000000" w:themeColor="text1"/>
        </w:rPr>
        <w:t>baseline</w:t>
      </w:r>
    </w:p>
    <w:p w14:paraId="041184CE" w14:textId="77777777" w:rsidR="00CB5671" w:rsidRPr="00B64EA1" w:rsidRDefault="00CB5671" w:rsidP="00FB7919">
      <w:pPr>
        <w:rPr>
          <w:color w:val="000000" w:themeColor="text1"/>
        </w:rPr>
      </w:pPr>
    </w:p>
    <w:p w14:paraId="581533CD" w14:textId="28C0F9EF" w:rsidR="00140A4D" w:rsidRPr="00B64EA1" w:rsidRDefault="00B108D2" w:rsidP="00623A1B">
      <w:pPr>
        <w:pStyle w:val="Heading1"/>
      </w:pPr>
      <w:r w:rsidRPr="00B64EA1">
        <w:rPr>
          <w:rFonts w:hint="cs"/>
          <w:cs/>
        </w:rPr>
        <w:t xml:space="preserve">3. </w:t>
      </w:r>
      <w:r w:rsidR="003D01CE" w:rsidRPr="00A779E4">
        <w:t>Identification of baseline scenario</w:t>
      </w:r>
      <w:r w:rsidR="00172767" w:rsidRPr="00A779E4">
        <w:rPr>
          <w:rFonts w:hint="cs"/>
          <w:cs/>
        </w:rPr>
        <w:t xml:space="preserve"> </w:t>
      </w:r>
      <w:r w:rsidR="003D01CE" w:rsidRPr="00A779E4">
        <w:t>and demonstration of additionality</w:t>
      </w:r>
    </w:p>
    <w:p w14:paraId="6ACE72F9" w14:textId="77777777" w:rsidR="00623A1B" w:rsidRDefault="00426BCF" w:rsidP="00B04F73">
      <w:pPr>
        <w:ind w:firstLine="360"/>
        <w:rPr>
          <w:color w:val="000000" w:themeColor="text1"/>
        </w:rPr>
      </w:pPr>
      <w:r w:rsidRPr="00B64EA1">
        <w:rPr>
          <w:color w:val="000000" w:themeColor="text1"/>
        </w:rPr>
        <w:tab/>
      </w:r>
    </w:p>
    <w:p w14:paraId="4994E3FB" w14:textId="5412A846" w:rsidR="00B04F73" w:rsidRPr="0031626B" w:rsidRDefault="00C528C6" w:rsidP="00623A1B">
      <w:pPr>
        <w:ind w:firstLine="709"/>
        <w:rPr>
          <w:b/>
          <w:bCs/>
          <w:color w:val="000000" w:themeColor="text1"/>
        </w:rPr>
      </w:pPr>
      <w:r w:rsidRPr="0031626B">
        <w:rPr>
          <w:b/>
          <w:bCs/>
          <w:color w:val="000000" w:themeColor="text1"/>
        </w:rPr>
        <w:t>Start Date</w:t>
      </w:r>
      <w:r w:rsidR="00A779E4" w:rsidRPr="0031626B">
        <w:rPr>
          <w:b/>
          <w:bCs/>
          <w:color w:val="000000" w:themeColor="text1"/>
        </w:rPr>
        <w:t xml:space="preserve"> and </w:t>
      </w:r>
      <w:r w:rsidR="00B04F73" w:rsidRPr="0031626B">
        <w:rPr>
          <w:b/>
          <w:bCs/>
          <w:color w:val="000000" w:themeColor="text1"/>
        </w:rPr>
        <w:t>Crediting Period</w:t>
      </w:r>
    </w:p>
    <w:p w14:paraId="33CF6BF5" w14:textId="4BDCEDD9" w:rsidR="005877FF" w:rsidRPr="00623A1B" w:rsidRDefault="00603BE1" w:rsidP="003D01CE">
      <w:pPr>
        <w:spacing w:before="120"/>
        <w:jc w:val="thaiDistribute"/>
      </w:pPr>
      <w:r w:rsidRPr="00623A1B">
        <w:rPr>
          <w:rFonts w:hint="cs"/>
          <w:cs/>
        </w:rPr>
        <w:t xml:space="preserve">           </w:t>
      </w:r>
      <w:r w:rsidR="0031626B" w:rsidRPr="00623A1B">
        <w:t xml:space="preserve">For projects that combine multiple plots, the project start date must be set on the same day. It was the date of the earliest processing area among all the inspected plots. By requiring that the registration of all sub-plots of the project must specify the same operation date or specify a date after the project start date but not more than </w:t>
      </w:r>
      <w:r w:rsidR="0031626B" w:rsidRPr="00623A1B">
        <w:rPr>
          <w:cs/>
        </w:rPr>
        <w:t xml:space="preserve">5 </w:t>
      </w:r>
      <w:r w:rsidR="0031626B" w:rsidRPr="00623A1B">
        <w:t>years after the project start date.</w:t>
      </w:r>
    </w:p>
    <w:p w14:paraId="3CC6011C" w14:textId="0D341EF5" w:rsidR="0031626B" w:rsidRPr="00623A1B" w:rsidRDefault="0031626B" w:rsidP="0031626B">
      <w:pPr>
        <w:ind w:firstLine="720"/>
        <w:jc w:val="thaiDistribute"/>
      </w:pPr>
      <w:r w:rsidRPr="00623A1B">
        <w:t>The project developer must provide evidence to determine the project start date with reference to the documentation (preferably official, legal and/or other bodies) that can be verified such as</w:t>
      </w:r>
    </w:p>
    <w:p w14:paraId="6828B302" w14:textId="2822C2AB" w:rsidR="0031626B" w:rsidRPr="00623A1B" w:rsidRDefault="0031626B" w:rsidP="0031626B">
      <w:pPr>
        <w:pStyle w:val="ListParagraph"/>
        <w:numPr>
          <w:ilvl w:val="0"/>
          <w:numId w:val="10"/>
        </w:numPr>
        <w:jc w:val="thaiDistribute"/>
      </w:pPr>
      <w:r w:rsidRPr="00623A1B">
        <w:t>The date the project developer starts the forest carbon survey (project-level surveys only).</w:t>
      </w:r>
    </w:p>
    <w:p w14:paraId="7C6854AD" w14:textId="551002C3" w:rsidR="0031626B" w:rsidRPr="00623A1B" w:rsidRDefault="0031626B" w:rsidP="0031626B">
      <w:pPr>
        <w:pStyle w:val="ListParagraph"/>
        <w:numPr>
          <w:ilvl w:val="0"/>
          <w:numId w:val="10"/>
        </w:numPr>
        <w:jc w:val="thaiDistribute"/>
      </w:pPr>
      <w:r w:rsidRPr="00623A1B">
        <w:t>The date that the project developer or the land owner enters into the project co-operation agreement.</w:t>
      </w:r>
    </w:p>
    <w:p w14:paraId="47C420D9" w14:textId="540C9F84" w:rsidR="00F02436" w:rsidRPr="00623A1B" w:rsidRDefault="0031626B" w:rsidP="0031626B">
      <w:pPr>
        <w:pStyle w:val="ListParagraph"/>
        <w:numPr>
          <w:ilvl w:val="0"/>
          <w:numId w:val="10"/>
        </w:numPr>
        <w:jc w:val="thaiDistribute"/>
        <w:rPr>
          <w:cs/>
        </w:rPr>
      </w:pPr>
      <w:r w:rsidRPr="00623A1B">
        <w:t>The date the project submitted documents to the TGO for project inspection.</w:t>
      </w:r>
    </w:p>
    <w:p w14:paraId="12D4225A" w14:textId="77777777" w:rsidR="0031626B" w:rsidRPr="0031626B" w:rsidRDefault="0031626B" w:rsidP="00623A1B">
      <w:pPr>
        <w:spacing w:before="120"/>
        <w:ind w:firstLine="709"/>
        <w:jc w:val="thaiDistribute"/>
      </w:pPr>
      <w:r w:rsidRPr="0031626B">
        <w:t>For crediting period for wood management improvement activities, the project must be set to cover at least one complete harvesting/cutting cycle. All sub-plots of the project will have the same credit period. The project developer can apply for an extension of the credit period by proceeding as follows:</w:t>
      </w:r>
      <w:r w:rsidRPr="0031626B">
        <w:rPr>
          <w:rFonts w:hint="cs"/>
          <w:cs/>
        </w:rPr>
        <w:t xml:space="preserve"> </w:t>
      </w:r>
    </w:p>
    <w:p w14:paraId="04400292" w14:textId="645B06DF" w:rsidR="0031626B" w:rsidRPr="0031626B" w:rsidRDefault="0031626B" w:rsidP="00623A1B">
      <w:pPr>
        <w:pStyle w:val="ListParagraph"/>
        <w:numPr>
          <w:ilvl w:val="0"/>
          <w:numId w:val="10"/>
        </w:numPr>
        <w:jc w:val="thaiDistribute"/>
      </w:pPr>
      <w:r w:rsidRPr="0031626B">
        <w:t>Improving the forest management simulation plan</w:t>
      </w:r>
    </w:p>
    <w:p w14:paraId="1BA45D0C" w14:textId="792039EC" w:rsidR="0031626B" w:rsidRPr="0031626B" w:rsidRDefault="0031626B" w:rsidP="00623A1B">
      <w:pPr>
        <w:pStyle w:val="ListParagraph"/>
        <w:numPr>
          <w:ilvl w:val="0"/>
          <w:numId w:val="10"/>
        </w:numPr>
        <w:jc w:val="thaiDistribute"/>
      </w:pPr>
      <w:r w:rsidRPr="0031626B">
        <w:t xml:space="preserve">Review the </w:t>
      </w:r>
      <w:r w:rsidR="008637D9">
        <w:t>baseline</w:t>
      </w:r>
      <w:r w:rsidRPr="0031626B">
        <w:t xml:space="preserve"> of the new project</w:t>
      </w:r>
    </w:p>
    <w:p w14:paraId="3087A7CE" w14:textId="77777777" w:rsidR="0031626B" w:rsidRPr="0031626B" w:rsidRDefault="0031626B" w:rsidP="0031626B"/>
    <w:p w14:paraId="5A565D59" w14:textId="6F3692A3" w:rsidR="0031626B" w:rsidRPr="0031626B" w:rsidRDefault="004A37BF" w:rsidP="00623A1B">
      <w:pPr>
        <w:pStyle w:val="Heading1"/>
      </w:pPr>
      <w:r w:rsidRPr="0031626B">
        <w:t>3.1</w:t>
      </w:r>
      <w:r w:rsidR="00140A4D" w:rsidRPr="0031626B">
        <w:t xml:space="preserve"> </w:t>
      </w:r>
      <w:r w:rsidR="007E6BA5" w:rsidRPr="0031626B">
        <w:t>Baseline scenario</w:t>
      </w:r>
    </w:p>
    <w:p w14:paraId="2C020042" w14:textId="784DE55C" w:rsidR="003C0021" w:rsidRPr="00623A1B" w:rsidRDefault="00623A1B" w:rsidP="00B82DB9">
      <w:pPr>
        <w:spacing w:before="120"/>
        <w:ind w:firstLine="709"/>
        <w:jc w:val="thaiDistribute"/>
        <w:rPr>
          <w:u w:val="single"/>
        </w:rPr>
      </w:pPr>
      <w:r>
        <w:t xml:space="preserve">Project participant </w:t>
      </w:r>
      <w:r w:rsidR="003C0021" w:rsidRPr="00623A1B">
        <w:t>must prepare data showing the evidence of forest management in the project area before implementing the project to establish a baseline scenario. The steps for developing the baseline scenario are as follows:</w:t>
      </w:r>
    </w:p>
    <w:p w14:paraId="28454E06" w14:textId="09260172" w:rsidR="0031626B" w:rsidRPr="00623A1B" w:rsidRDefault="0031626B" w:rsidP="00F91DF1">
      <w:pPr>
        <w:spacing w:before="120"/>
        <w:ind w:firstLine="720"/>
        <w:jc w:val="thaiDistribute"/>
      </w:pPr>
      <w:r w:rsidRPr="00623A1B">
        <w:rPr>
          <w:u w:val="single"/>
        </w:rPr>
        <w:t>Step 1 Specifying a reliable</w:t>
      </w:r>
      <w:r w:rsidR="00B101D1" w:rsidRPr="00623A1B">
        <w:rPr>
          <w:u w:val="single"/>
        </w:rPr>
        <w:t xml:space="preserve"> </w:t>
      </w:r>
      <w:r w:rsidRPr="00623A1B">
        <w:rPr>
          <w:u w:val="single"/>
        </w:rPr>
        <w:t xml:space="preserve">alternative forest management </w:t>
      </w:r>
      <w:r w:rsidR="003C0021" w:rsidRPr="00623A1B">
        <w:rPr>
          <w:u w:val="single"/>
        </w:rPr>
        <w:t>simulation plans for project activities</w:t>
      </w:r>
    </w:p>
    <w:p w14:paraId="59DFDB9B" w14:textId="12122AB0" w:rsidR="0031626B" w:rsidRPr="00623A1B" w:rsidRDefault="0031626B" w:rsidP="00F91DF1">
      <w:pPr>
        <w:spacing w:before="120"/>
        <w:ind w:firstLine="720"/>
        <w:jc w:val="thaiDistribute"/>
      </w:pPr>
      <w:r w:rsidRPr="00623A1B">
        <w:lastRenderedPageBreak/>
        <w:t xml:space="preserve">Identify realistic and reliable land use simulation plans. The simulation plan must be feasible for the </w:t>
      </w:r>
      <w:r w:rsidR="003C0021" w:rsidRPr="00623A1B">
        <w:t>project developer or other developers with similar goals</w:t>
      </w:r>
      <w:r w:rsidR="003C0021" w:rsidRPr="00623A1B">
        <w:rPr>
          <w:rFonts w:hint="cs"/>
          <w:cs/>
        </w:rPr>
        <w:t xml:space="preserve"> </w:t>
      </w:r>
      <w:r w:rsidR="003C0021" w:rsidRPr="00623A1B">
        <w:t xml:space="preserve">by </w:t>
      </w:r>
      <w:r w:rsidRPr="00623A1B">
        <w:t>taking into account relevant national and/or regional policies and situations such as past land use, practices, and economic trends. The specified land use situation requires the use of planted forest land. This process should clearly identify all potential barriers and benefits of the anticipated situation.</w:t>
      </w:r>
    </w:p>
    <w:p w14:paraId="40206157" w14:textId="77777777" w:rsidR="0031626B" w:rsidRPr="00623A1B" w:rsidRDefault="0031626B" w:rsidP="0031626B">
      <w:pPr>
        <w:spacing w:before="120"/>
        <w:ind w:firstLine="720"/>
        <w:jc w:val="thaiDistribute"/>
      </w:pPr>
      <w:r w:rsidRPr="00623A1B">
        <w:t>Potential land use scenarios to be assessed must include:</w:t>
      </w:r>
    </w:p>
    <w:p w14:paraId="4358FFCD" w14:textId="74B141D5" w:rsidR="0031626B" w:rsidRPr="00623A1B" w:rsidRDefault="0031626B" w:rsidP="0031626B">
      <w:pPr>
        <w:pStyle w:val="ListParagraph"/>
        <w:numPr>
          <w:ilvl w:val="0"/>
          <w:numId w:val="15"/>
        </w:numPr>
        <w:spacing w:before="120"/>
        <w:jc w:val="thaiDistribute"/>
      </w:pPr>
      <w:r w:rsidRPr="00623A1B">
        <w:t>Continuity of forest management before starting the project (Historical Baseline).</w:t>
      </w:r>
    </w:p>
    <w:p w14:paraId="485A32D7" w14:textId="5107B561" w:rsidR="0031626B" w:rsidRPr="00623A1B" w:rsidRDefault="0031626B" w:rsidP="0031626B">
      <w:pPr>
        <w:pStyle w:val="ListParagraph"/>
        <w:numPr>
          <w:ilvl w:val="0"/>
          <w:numId w:val="15"/>
        </w:numPr>
        <w:spacing w:before="120"/>
        <w:jc w:val="thaiDistribute"/>
      </w:pPr>
      <w:r w:rsidRPr="00623A1B">
        <w:t>Legal Requirements for Regional Forest Management (Legal Baseline)</w:t>
      </w:r>
    </w:p>
    <w:p w14:paraId="475D3401" w14:textId="60D5B441" w:rsidR="0031626B" w:rsidRPr="00623A1B" w:rsidRDefault="0031626B" w:rsidP="0031626B">
      <w:pPr>
        <w:pStyle w:val="ListParagraph"/>
        <w:numPr>
          <w:ilvl w:val="0"/>
          <w:numId w:val="15"/>
        </w:numPr>
        <w:spacing w:before="120"/>
        <w:jc w:val="thaiDistribute"/>
      </w:pPr>
      <w:r w:rsidRPr="00623A1B">
        <w:t>General Forest Management in the Region (Common Practice Baseline)</w:t>
      </w:r>
    </w:p>
    <w:p w14:paraId="148B92C4" w14:textId="5DFC6539" w:rsidR="0031626B" w:rsidRPr="00623A1B" w:rsidRDefault="0031626B" w:rsidP="0031626B">
      <w:pPr>
        <w:pStyle w:val="ListParagraph"/>
        <w:numPr>
          <w:ilvl w:val="0"/>
          <w:numId w:val="15"/>
        </w:numPr>
        <w:spacing w:before="120"/>
        <w:jc w:val="thaiDistribute"/>
      </w:pPr>
      <w:r w:rsidRPr="00623A1B">
        <w:t xml:space="preserve">Forest management according to the </w:t>
      </w:r>
      <w:r w:rsidR="00B101D1" w:rsidRPr="00623A1B">
        <w:t xml:space="preserve">sample project </w:t>
      </w:r>
      <w:r w:rsidRPr="00623A1B">
        <w:t>that has not yet implemented forest management improvement activities</w:t>
      </w:r>
    </w:p>
    <w:p w14:paraId="08AA7196" w14:textId="77777777" w:rsidR="00623A1B" w:rsidRDefault="007C0595" w:rsidP="007C0595">
      <w:pPr>
        <w:ind w:firstLine="720"/>
        <w:jc w:val="thaiDistribute"/>
      </w:pPr>
      <w:r w:rsidRPr="00623A1B">
        <w:t>Specifying the situation of realistic and reliable land use, such as land usage records, field survey Information, suggestions from stakeholders, and information from other appropriate source of Information, including Participatory Rural Assessment (PRA)</w:t>
      </w:r>
      <w:r w:rsidRPr="00623A1B">
        <w:rPr>
          <w:rFonts w:hint="cs"/>
          <w:cs/>
        </w:rPr>
        <w:t>.</w:t>
      </w:r>
    </w:p>
    <w:p w14:paraId="535FE6FF" w14:textId="5F64E98A" w:rsidR="00F20DE7" w:rsidRDefault="00623A1B" w:rsidP="00F91DF1">
      <w:pPr>
        <w:spacing w:before="120"/>
        <w:ind w:firstLine="720"/>
        <w:jc w:val="thaiDistribute"/>
        <w:rPr>
          <w:color w:val="000000" w:themeColor="text1"/>
          <w:u w:val="single"/>
        </w:rPr>
      </w:pPr>
      <w:r>
        <w:rPr>
          <w:color w:val="000000" w:themeColor="text1"/>
        </w:rPr>
        <w:t xml:space="preserve">Project participant </w:t>
      </w:r>
      <w:r w:rsidR="00F20DE7" w:rsidRPr="00F20DE7">
        <w:rPr>
          <w:color w:val="000000" w:themeColor="text1"/>
        </w:rPr>
        <w:t>should use the following guidelines to formulate a potential land</w:t>
      </w:r>
      <w:r w:rsidR="00C7733B">
        <w:rPr>
          <w:rFonts w:hint="cs"/>
          <w:color w:val="000000" w:themeColor="text1"/>
          <w:cs/>
        </w:rPr>
        <w:t xml:space="preserve"> </w:t>
      </w:r>
      <w:r w:rsidR="00F20DE7" w:rsidRPr="00F20DE7">
        <w:rPr>
          <w:color w:val="000000" w:themeColor="text1"/>
        </w:rPr>
        <w:t>use simulation plan</w:t>
      </w:r>
      <w:r w:rsidR="00C7733B">
        <w:rPr>
          <w:color w:val="000000" w:themeColor="text1"/>
        </w:rPr>
        <w:t>s</w:t>
      </w:r>
      <w:r w:rsidR="00F20DE7" w:rsidRPr="00F20DE7">
        <w:rPr>
          <w:color w:val="000000" w:themeColor="text1"/>
        </w:rPr>
        <w:t>:</w:t>
      </w:r>
    </w:p>
    <w:p w14:paraId="32F20B19" w14:textId="1C222608" w:rsidR="00F20DE7" w:rsidRPr="00623A1B" w:rsidRDefault="00F20DE7" w:rsidP="00F91DF1">
      <w:pPr>
        <w:spacing w:before="120"/>
        <w:ind w:firstLine="720"/>
        <w:jc w:val="thaiDistribute"/>
      </w:pPr>
      <w:r w:rsidRPr="00623A1B">
        <w:rPr>
          <w:u w:val="single"/>
        </w:rPr>
        <w:t xml:space="preserve">Guidelines for </w:t>
      </w:r>
      <w:r w:rsidR="00C7733B" w:rsidRPr="00623A1B">
        <w:rPr>
          <w:u w:val="single"/>
        </w:rPr>
        <w:t>identifying legal baseline scenarios</w:t>
      </w:r>
    </w:p>
    <w:p w14:paraId="331C0498" w14:textId="54D265DA" w:rsidR="00F20DE7" w:rsidRPr="00623A1B" w:rsidRDefault="00F20DE7" w:rsidP="00F91DF1">
      <w:pPr>
        <w:spacing w:before="120"/>
        <w:ind w:firstLine="720"/>
        <w:jc w:val="thaiDistribute"/>
        <w:rPr>
          <w:u w:val="single"/>
        </w:rPr>
      </w:pPr>
      <w:r w:rsidRPr="00623A1B">
        <w:t xml:space="preserve">Identify using the forest management model that maximizes current net worth for landowners. At the same time, all legal requirements for specific forest management, such as diameter limits, must be reflected. If there is no relevant legal requirement or not directly clear </w:t>
      </w:r>
      <w:r w:rsidR="00623A1B" w:rsidRPr="00623A1B">
        <w:t xml:space="preserve">Project participant </w:t>
      </w:r>
      <w:r w:rsidRPr="00623A1B">
        <w:t>may list general forest legal requirements.</w:t>
      </w:r>
    </w:p>
    <w:p w14:paraId="3A0E35AE" w14:textId="74DF3C5F" w:rsidR="00EE6808" w:rsidRPr="00623A1B" w:rsidRDefault="00F20DE7" w:rsidP="00F91DF1">
      <w:pPr>
        <w:spacing w:before="120"/>
        <w:ind w:firstLine="720"/>
        <w:jc w:val="thaiDistribute"/>
        <w:rPr>
          <w:u w:val="single"/>
        </w:rPr>
      </w:pPr>
      <w:r w:rsidRPr="00623A1B">
        <w:rPr>
          <w:u w:val="single"/>
        </w:rPr>
        <w:t xml:space="preserve">Guidelines for </w:t>
      </w:r>
      <w:r w:rsidR="00EE6808" w:rsidRPr="00623A1B">
        <w:rPr>
          <w:u w:val="single"/>
        </w:rPr>
        <w:t>common practice baseline</w:t>
      </w:r>
    </w:p>
    <w:p w14:paraId="2FAAF439" w14:textId="6519D174" w:rsidR="00F20DE7" w:rsidRPr="00623A1B" w:rsidRDefault="00F20DE7" w:rsidP="00F20DE7">
      <w:pPr>
        <w:spacing w:before="120"/>
        <w:ind w:firstLine="720"/>
        <w:jc w:val="thaiDistribute"/>
      </w:pPr>
      <w:r w:rsidRPr="00623A1B">
        <w:t xml:space="preserve">General guidelines for forest management at the regional level. These must be identified by independent forestry consultants and the following elements of forest management should be considered. </w:t>
      </w:r>
    </w:p>
    <w:p w14:paraId="105D6BFC" w14:textId="2A853319" w:rsidR="00C7733B" w:rsidRPr="00623A1B" w:rsidRDefault="00C7733B" w:rsidP="00C7733B">
      <w:pPr>
        <w:pStyle w:val="ListParagraph"/>
        <w:numPr>
          <w:ilvl w:val="0"/>
          <w:numId w:val="17"/>
        </w:numPr>
        <w:spacing w:before="120"/>
        <w:jc w:val="thaiDistribute"/>
      </w:pPr>
      <w:r w:rsidRPr="00623A1B">
        <w:t>The cutting cycle of trees</w:t>
      </w:r>
    </w:p>
    <w:p w14:paraId="1970FC29" w14:textId="77777777" w:rsidR="00C7733B" w:rsidRPr="00623A1B" w:rsidRDefault="00C7733B" w:rsidP="00C7733B">
      <w:pPr>
        <w:pStyle w:val="ListParagraph"/>
        <w:numPr>
          <w:ilvl w:val="0"/>
          <w:numId w:val="17"/>
        </w:numPr>
        <w:spacing w:before="120"/>
        <w:jc w:val="thaiDistribute"/>
      </w:pPr>
      <w:r w:rsidRPr="00623A1B">
        <w:t>The method of tree cutting</w:t>
      </w:r>
    </w:p>
    <w:p w14:paraId="0A369C38" w14:textId="77777777" w:rsidR="00C7733B" w:rsidRPr="00623A1B" w:rsidRDefault="00C7733B" w:rsidP="00C7733B">
      <w:pPr>
        <w:pStyle w:val="ListParagraph"/>
        <w:numPr>
          <w:ilvl w:val="0"/>
          <w:numId w:val="17"/>
        </w:numPr>
        <w:spacing w:before="120"/>
        <w:jc w:val="thaiDistribute"/>
      </w:pPr>
      <w:r w:rsidRPr="00623A1B">
        <w:t>The tree species planted and cut</w:t>
      </w:r>
    </w:p>
    <w:p w14:paraId="1E03FE33" w14:textId="53060565" w:rsidR="00C7733B" w:rsidRPr="00623A1B" w:rsidRDefault="00C7733B" w:rsidP="00C7733B">
      <w:pPr>
        <w:pStyle w:val="ListParagraph"/>
        <w:numPr>
          <w:ilvl w:val="0"/>
          <w:numId w:val="17"/>
        </w:numPr>
        <w:spacing w:before="120"/>
        <w:jc w:val="thaiDistribute"/>
      </w:pPr>
      <w:r w:rsidRPr="00623A1B">
        <w:t xml:space="preserve">Areas where </w:t>
      </w:r>
      <w:r w:rsidR="00B101D1" w:rsidRPr="00623A1B">
        <w:t>harvesting</w:t>
      </w:r>
      <w:r w:rsidRPr="00623A1B">
        <w:t xml:space="preserve"> is prohibited</w:t>
      </w:r>
    </w:p>
    <w:p w14:paraId="04377831" w14:textId="42A03A55" w:rsidR="00C7733B" w:rsidRPr="00623A1B" w:rsidRDefault="00C7733B" w:rsidP="00B82DB9">
      <w:pPr>
        <w:pStyle w:val="ListParagraph"/>
        <w:numPr>
          <w:ilvl w:val="0"/>
          <w:numId w:val="17"/>
        </w:numPr>
        <w:spacing w:before="120"/>
        <w:jc w:val="thaiDistribute"/>
      </w:pPr>
      <w:r w:rsidRPr="00623A1B">
        <w:t xml:space="preserve">Areas with steep slopes or unstable soil and/or </w:t>
      </w:r>
    </w:p>
    <w:p w14:paraId="6475EC54" w14:textId="0E39536F" w:rsidR="00C7733B" w:rsidRPr="00623A1B" w:rsidRDefault="00C7733B" w:rsidP="00B82DB9">
      <w:pPr>
        <w:pStyle w:val="ListParagraph"/>
        <w:numPr>
          <w:ilvl w:val="0"/>
          <w:numId w:val="17"/>
        </w:numPr>
        <w:spacing w:before="120"/>
        <w:jc w:val="thaiDistribute"/>
      </w:pPr>
      <w:r w:rsidRPr="00623A1B">
        <w:t xml:space="preserve">Areas designated for small-scale </w:t>
      </w:r>
      <w:r w:rsidR="00B101D1" w:rsidRPr="00623A1B">
        <w:t>harvesting</w:t>
      </w:r>
      <w:r w:rsidRPr="00623A1B">
        <w:t xml:space="preserve"> </w:t>
      </w:r>
    </w:p>
    <w:p w14:paraId="0103F353" w14:textId="1354EC76" w:rsidR="00EE6808" w:rsidRPr="00623A1B" w:rsidRDefault="002A2CA0" w:rsidP="00B101D1">
      <w:pPr>
        <w:spacing w:before="120"/>
        <w:ind w:firstLine="720"/>
        <w:jc w:val="thaiDistribute"/>
        <w:rPr>
          <w:u w:val="single"/>
        </w:rPr>
      </w:pPr>
      <w:r w:rsidRPr="00623A1B">
        <w:rPr>
          <w:rFonts w:hint="cs"/>
          <w:u w:val="single"/>
        </w:rPr>
        <w:t xml:space="preserve">Step </w:t>
      </w:r>
      <w:r w:rsidR="00F91DF1" w:rsidRPr="00623A1B">
        <w:rPr>
          <w:u w:val="single"/>
        </w:rPr>
        <w:t>2</w:t>
      </w:r>
      <w:r w:rsidR="00EE6808" w:rsidRPr="00623A1B">
        <w:rPr>
          <w:rFonts w:hint="cs"/>
          <w:u w:val="single"/>
          <w:cs/>
        </w:rPr>
        <w:t xml:space="preserve"> </w:t>
      </w:r>
      <w:r w:rsidR="00F20DE7" w:rsidRPr="00623A1B">
        <w:rPr>
          <w:u w:val="single"/>
        </w:rPr>
        <w:t xml:space="preserve">Selecting a </w:t>
      </w:r>
      <w:r w:rsidR="008637D9" w:rsidRPr="00623A1B">
        <w:rPr>
          <w:u w:val="single"/>
        </w:rPr>
        <w:t>baseline</w:t>
      </w:r>
      <w:r w:rsidR="00F20DE7" w:rsidRPr="00623A1B">
        <w:rPr>
          <w:u w:val="single"/>
        </w:rPr>
        <w:t xml:space="preserve"> forest management simulation plan</w:t>
      </w:r>
      <w:r w:rsidR="00401B01" w:rsidRPr="00623A1B">
        <w:rPr>
          <w:u w:val="single"/>
        </w:rPr>
        <w:t xml:space="preserve"> </w:t>
      </w:r>
    </w:p>
    <w:p w14:paraId="67FC8192" w14:textId="6C164922" w:rsidR="009D1067" w:rsidRPr="00623A1B" w:rsidRDefault="009D1067" w:rsidP="009D1067">
      <w:pPr>
        <w:ind w:firstLine="720"/>
        <w:jc w:val="thaiDistribute"/>
      </w:pPr>
      <w:r w:rsidRPr="00623A1B">
        <w:lastRenderedPageBreak/>
        <w:t xml:space="preserve">The project developer must assess on the basis of forest management feasibility according to the area conditions. It must be correlated with past operational documents, such as operations with at least </w:t>
      </w:r>
      <w:r w:rsidRPr="00623A1B">
        <w:rPr>
          <w:cs/>
        </w:rPr>
        <w:t xml:space="preserve">1 </w:t>
      </w:r>
      <w:r w:rsidRPr="00623A1B">
        <w:t>cutting cycle record of management based on wood species and domestic management. The project developer must demonstrate how normal forest management practices were in the past and how they need to be modified to improve forest management, using the following documents:</w:t>
      </w:r>
    </w:p>
    <w:p w14:paraId="4BE40B37" w14:textId="12A04D2E" w:rsidR="009D1067" w:rsidRPr="00623A1B" w:rsidRDefault="00F20DE7" w:rsidP="009D1067">
      <w:pPr>
        <w:ind w:firstLine="720"/>
        <w:jc w:val="thaiDistribute"/>
      </w:pPr>
      <w:r w:rsidRPr="00623A1B">
        <w:rPr>
          <w:cs/>
        </w:rPr>
        <w:t xml:space="preserve">1) </w:t>
      </w:r>
      <w:r w:rsidRPr="00623A1B">
        <w:t xml:space="preserve">Document recording timber volume data and timber transportation surveying the area </w:t>
      </w:r>
      <w:r w:rsidR="00B101D1" w:rsidRPr="00623A1B">
        <w:t>harvesting</w:t>
      </w:r>
      <w:r w:rsidRPr="00623A1B">
        <w:t xml:space="preserve"> level</w:t>
      </w:r>
    </w:p>
    <w:p w14:paraId="389C7D13" w14:textId="77777777" w:rsidR="009D1067" w:rsidRPr="00623A1B" w:rsidRDefault="00F20DE7" w:rsidP="009D1067">
      <w:pPr>
        <w:ind w:firstLine="720"/>
        <w:jc w:val="thaiDistribute"/>
      </w:pPr>
      <w:r w:rsidRPr="00623A1B">
        <w:rPr>
          <w:cs/>
        </w:rPr>
        <w:t xml:space="preserve">2) </w:t>
      </w:r>
      <w:r w:rsidRPr="00623A1B">
        <w:t xml:space="preserve"> Document showing legal land use and forest management</w:t>
      </w:r>
    </w:p>
    <w:p w14:paraId="18B103A1" w14:textId="46384772" w:rsidR="00F20DE7" w:rsidRPr="00623A1B" w:rsidRDefault="00F20DE7" w:rsidP="009D1067">
      <w:pPr>
        <w:ind w:firstLine="720"/>
        <w:jc w:val="thaiDistribute"/>
      </w:pPr>
      <w:r w:rsidRPr="00623A1B">
        <w:rPr>
          <w:rFonts w:hint="cs"/>
          <w:cs/>
        </w:rPr>
        <w:t>3</w:t>
      </w:r>
      <w:r w:rsidRPr="00623A1B">
        <w:rPr>
          <w:cs/>
        </w:rPr>
        <w:t>)</w:t>
      </w:r>
      <w:r w:rsidR="009C3E28" w:rsidRPr="00623A1B">
        <w:t xml:space="preserve"> </w:t>
      </w:r>
      <w:r w:rsidRPr="00623A1B">
        <w:t>Standards of practice in general for other landowners with similar forest management</w:t>
      </w:r>
    </w:p>
    <w:p w14:paraId="04BD092D" w14:textId="0CD78F20" w:rsidR="002D403C" w:rsidRPr="00623A1B" w:rsidRDefault="002D403C" w:rsidP="00F91DF1">
      <w:pPr>
        <w:spacing w:before="120"/>
        <w:ind w:firstLine="720"/>
        <w:jc w:val="thaiDistribute"/>
      </w:pPr>
      <w:r w:rsidRPr="00623A1B">
        <w:t>The project developer must describe the three assessments with their review and feasibility</w:t>
      </w:r>
      <w:r w:rsidR="009C3E28" w:rsidRPr="00623A1B">
        <w:t xml:space="preserve"> </w:t>
      </w:r>
      <w:r w:rsidRPr="00623A1B">
        <w:t xml:space="preserve">and the accuracy of the forest management model by showing a forest management plan or a </w:t>
      </w:r>
      <w:r w:rsidR="00B101D1" w:rsidRPr="00623A1B">
        <w:t>harvesting</w:t>
      </w:r>
      <w:r w:rsidRPr="00623A1B">
        <w:t xml:space="preserve"> plan with the participation of the qualified consultancy agency in reviewing additional necessary documents.  Alternative simulation plan that does not show obstacles or showing the highest financial potential must be specified in the </w:t>
      </w:r>
      <w:r w:rsidR="008637D9" w:rsidRPr="00623A1B">
        <w:t>baseline</w:t>
      </w:r>
      <w:r w:rsidRPr="00623A1B">
        <w:t xml:space="preserve"> scenario.</w:t>
      </w:r>
    </w:p>
    <w:p w14:paraId="1C19ED45" w14:textId="77777777" w:rsidR="009C3E28" w:rsidRPr="00623A1B" w:rsidRDefault="002D403C" w:rsidP="00F91DF1">
      <w:pPr>
        <w:spacing w:before="120"/>
        <w:ind w:firstLine="720"/>
        <w:jc w:val="thaiDistribute"/>
      </w:pPr>
      <w:r w:rsidRPr="00623A1B">
        <w:t xml:space="preserve">For the project developer implementing forest management improvement activities, the guidelines should be used for choosing a </w:t>
      </w:r>
      <w:r w:rsidR="008637D9" w:rsidRPr="00623A1B">
        <w:t>baseline</w:t>
      </w:r>
      <w:r w:rsidRPr="00623A1B">
        <w:t xml:space="preserve"> simulation plan for modeling. </w:t>
      </w:r>
    </w:p>
    <w:p w14:paraId="73F01F4C" w14:textId="65E4F863" w:rsidR="002D403C" w:rsidRPr="00623A1B" w:rsidRDefault="002D403C" w:rsidP="00F91DF1">
      <w:pPr>
        <w:spacing w:before="120"/>
        <w:ind w:firstLine="720"/>
        <w:jc w:val="thaiDistribute"/>
      </w:pPr>
      <w:r w:rsidRPr="00623A1B">
        <w:t xml:space="preserve">It is a guideline for considering the </w:t>
      </w:r>
      <w:r w:rsidR="008637D9" w:rsidRPr="00623A1B">
        <w:t>baseline</w:t>
      </w:r>
      <w:r w:rsidRPr="00623A1B">
        <w:t xml:space="preserve"> as follows:</w:t>
      </w:r>
    </w:p>
    <w:p w14:paraId="5948E1DE" w14:textId="1401D6F1" w:rsidR="002D403C" w:rsidRPr="00623A1B" w:rsidRDefault="002D403C">
      <w:pPr>
        <w:pStyle w:val="ListParagraph"/>
        <w:numPr>
          <w:ilvl w:val="0"/>
          <w:numId w:val="7"/>
        </w:numPr>
        <w:spacing w:before="120"/>
        <w:ind w:left="1843" w:hanging="425"/>
        <w:jc w:val="thaiDistribute"/>
      </w:pPr>
      <w:r w:rsidRPr="00623A1B">
        <w:t xml:space="preserve">Historical baseline: the document used to consider the feasibility of the </w:t>
      </w:r>
      <w:r w:rsidR="008637D9" w:rsidRPr="00623A1B">
        <w:t>baseline</w:t>
      </w:r>
      <w:r w:rsidRPr="00623A1B">
        <w:t xml:space="preserve"> scenario as follows:</w:t>
      </w:r>
    </w:p>
    <w:p w14:paraId="00B0E26D" w14:textId="76E1010B" w:rsidR="009C3E28" w:rsidRPr="00623A1B" w:rsidRDefault="002D403C" w:rsidP="00B82DB9">
      <w:pPr>
        <w:pStyle w:val="ListParagraph"/>
        <w:numPr>
          <w:ilvl w:val="0"/>
          <w:numId w:val="18"/>
        </w:numPr>
        <w:spacing w:before="120"/>
        <w:jc w:val="thaiDistribute"/>
      </w:pPr>
      <w:r w:rsidRPr="00623A1B">
        <w:t>Documentation of the history of forest management that has been undertaken with at least one cutting cycle or more from the project start date</w:t>
      </w:r>
    </w:p>
    <w:p w14:paraId="4D55E7D0" w14:textId="4BB17878" w:rsidR="009C3E28" w:rsidRPr="00623A1B" w:rsidRDefault="002D403C" w:rsidP="00B82DB9">
      <w:pPr>
        <w:pStyle w:val="ListParagraph"/>
        <w:numPr>
          <w:ilvl w:val="0"/>
          <w:numId w:val="18"/>
        </w:numPr>
        <w:spacing w:before="120"/>
        <w:jc w:val="thaiDistribute"/>
      </w:pPr>
      <w:r w:rsidRPr="00623A1B">
        <w:t>Documented history that indicates practical actions that can be taken under local and regional forest legislation</w:t>
      </w:r>
    </w:p>
    <w:p w14:paraId="4159787C" w14:textId="72676F4E" w:rsidR="002D403C" w:rsidRPr="00623A1B" w:rsidRDefault="002D403C" w:rsidP="00B82DB9">
      <w:pPr>
        <w:pStyle w:val="ListParagraph"/>
        <w:numPr>
          <w:ilvl w:val="0"/>
          <w:numId w:val="18"/>
        </w:numPr>
        <w:spacing w:before="120"/>
        <w:jc w:val="thaiDistribute"/>
      </w:pPr>
      <w:r w:rsidRPr="00623A1B">
        <w:t>Documented history showing that past forest management has overcome financial barriers or able to manage to run the business continuously</w:t>
      </w:r>
    </w:p>
    <w:p w14:paraId="539BE343" w14:textId="74F6F472" w:rsidR="008637D9" w:rsidRPr="00623A1B" w:rsidRDefault="008637D9" w:rsidP="00F91DF1">
      <w:pPr>
        <w:pStyle w:val="ListParagraph"/>
        <w:spacing w:before="120"/>
        <w:ind w:left="1560"/>
        <w:jc w:val="thaiDistribute"/>
        <w:rPr>
          <w:highlight w:val="yellow"/>
        </w:rPr>
      </w:pPr>
      <w:r w:rsidRPr="00623A1B">
        <w:t>If these documents are not available, the project developer can use a legal baseline or a common practice.</w:t>
      </w:r>
    </w:p>
    <w:p w14:paraId="2B105DBE" w14:textId="18820D06" w:rsidR="00EE6808" w:rsidRPr="00623A1B" w:rsidRDefault="00EE6808">
      <w:pPr>
        <w:pStyle w:val="ListParagraph"/>
        <w:numPr>
          <w:ilvl w:val="0"/>
          <w:numId w:val="7"/>
        </w:numPr>
        <w:spacing w:before="120"/>
        <w:ind w:left="1843" w:hanging="425"/>
        <w:jc w:val="thaiDistribute"/>
      </w:pPr>
      <w:r w:rsidRPr="00623A1B">
        <w:t>Legal baseline</w:t>
      </w:r>
    </w:p>
    <w:p w14:paraId="302CFBC5" w14:textId="4FF7E5AD" w:rsidR="008637D9" w:rsidRPr="00623A1B" w:rsidRDefault="008637D9" w:rsidP="00F91DF1">
      <w:pPr>
        <w:pStyle w:val="ListParagraph"/>
        <w:spacing w:before="120"/>
        <w:ind w:left="142" w:firstLine="1298"/>
        <w:jc w:val="thaiDistribute"/>
      </w:pPr>
      <w:r w:rsidRPr="00623A1B">
        <w:t xml:space="preserve">If the project does not meet the baseline conditions according to past practice, you can choose the legal baseline by selecting a possible baseline simulation plan when the forest management operations are in line with current regulations and are ready for implementation in the project area.  It can be done by considering regulations and/or other </w:t>
      </w:r>
      <w:r w:rsidRPr="00623A1B">
        <w:lastRenderedPageBreak/>
        <w:t>limitations that are legally binding on specific forest management practices (e.g. requirements on required timber diameters).</w:t>
      </w:r>
    </w:p>
    <w:p w14:paraId="0CAF8D36" w14:textId="0525E9C4" w:rsidR="008637D9" w:rsidRPr="00623A1B" w:rsidRDefault="008637D9" w:rsidP="00F91DF1">
      <w:pPr>
        <w:pStyle w:val="ListParagraph"/>
        <w:spacing w:before="120"/>
        <w:ind w:left="142" w:firstLine="1298"/>
        <w:jc w:val="thaiDistribute"/>
      </w:pPr>
      <w:r w:rsidRPr="00623A1B">
        <w:t xml:space="preserve">The </w:t>
      </w:r>
      <w:r w:rsidR="009C3E28" w:rsidRPr="00623A1B">
        <w:t xml:space="preserve">validation and verification body (VVB) </w:t>
      </w:r>
      <w:r w:rsidRPr="00623A1B">
        <w:t xml:space="preserve"> must confirm that the practices specified in the project are legal and reliable considering from the evidence and verifiable. During the project validation, the forestry consultant shall provide the evidence to the project validator and verification unit. The said evidence is considered confidential and must not be published. Examples of evidence are management plans, records of timber sales, or record the cutting guidelines, statistics of timber management in countries and regions, alternative data for spatial analysis or carbon sequestration data by unit.  The Project Validator/Project Verification may consult the department for other forest consultancy work to request additional opinions for consideration on the basis of feasibility according to the legal basis.</w:t>
      </w:r>
    </w:p>
    <w:p w14:paraId="5F15CB31" w14:textId="5FAC94E0" w:rsidR="00EE6808" w:rsidRPr="00623A1B" w:rsidRDefault="00EE6808">
      <w:pPr>
        <w:pStyle w:val="ListParagraph"/>
        <w:numPr>
          <w:ilvl w:val="0"/>
          <w:numId w:val="7"/>
        </w:numPr>
        <w:spacing w:before="120"/>
        <w:ind w:left="1701" w:hanging="283"/>
        <w:jc w:val="thaiDistribute"/>
        <w:rPr>
          <w:cs/>
        </w:rPr>
      </w:pPr>
      <w:r w:rsidRPr="00623A1B">
        <w:t>Common practice baseline</w:t>
      </w:r>
    </w:p>
    <w:p w14:paraId="791EFCA5" w14:textId="072BF37E" w:rsidR="001A7909" w:rsidRPr="00623A1B" w:rsidRDefault="001A7909" w:rsidP="00623A1B">
      <w:pPr>
        <w:pStyle w:val="ListParagraph"/>
        <w:spacing w:before="120"/>
        <w:ind w:left="142" w:firstLine="1298"/>
        <w:jc w:val="thaiDistribute"/>
      </w:pPr>
      <w:r w:rsidRPr="00623A1B">
        <w:t xml:space="preserve">The selection of </w:t>
      </w:r>
      <w:r w:rsidR="008637D9" w:rsidRPr="00623A1B">
        <w:t>baseline</w:t>
      </w:r>
      <w:r w:rsidRPr="00623A1B">
        <w:t xml:space="preserve">s as a general practice must be done under the feasibility plan. When past documented records are insufficient to qualify for a </w:t>
      </w:r>
      <w:r w:rsidR="008637D9" w:rsidRPr="00623A1B">
        <w:t>baseline</w:t>
      </w:r>
      <w:r w:rsidRPr="00623A1B">
        <w:t xml:space="preserve"> based on past practice and there are no legal regulations to support forest management in the project area. It is likely that the general practice </w:t>
      </w:r>
      <w:r w:rsidR="008637D9" w:rsidRPr="00623A1B">
        <w:t>baseline</w:t>
      </w:r>
      <w:r w:rsidRPr="00623A1B">
        <w:t xml:space="preserve"> and the project simulation plan are similar. Therefore, in this case the project will not be considered incremental.</w:t>
      </w:r>
    </w:p>
    <w:p w14:paraId="3C28DB20" w14:textId="77777777" w:rsidR="008637D9" w:rsidRPr="00623A1B" w:rsidRDefault="008637D9" w:rsidP="008637D9"/>
    <w:p w14:paraId="2A0D4ECD" w14:textId="740C36A5" w:rsidR="00ED6053" w:rsidRPr="00623A1B" w:rsidRDefault="00EE6808" w:rsidP="00623A1B">
      <w:pPr>
        <w:pStyle w:val="Heading1"/>
      </w:pPr>
      <w:r w:rsidRPr="00623A1B">
        <w:t>3.2</w:t>
      </w:r>
      <w:bookmarkStart w:id="13" w:name="_Hlk100314558"/>
      <w:r w:rsidRPr="00623A1B">
        <w:rPr>
          <w:rFonts w:hint="cs"/>
          <w:cs/>
        </w:rPr>
        <w:t xml:space="preserve"> </w:t>
      </w:r>
      <w:r w:rsidR="009318B4" w:rsidRPr="00623A1B">
        <w:t>Additionality</w:t>
      </w:r>
    </w:p>
    <w:p w14:paraId="617C3380" w14:textId="45DB5011" w:rsidR="00F91DF1" w:rsidRPr="00623A1B" w:rsidRDefault="001A7909" w:rsidP="00F91DF1">
      <w:pPr>
        <w:spacing w:before="60" w:after="60"/>
        <w:ind w:firstLine="720"/>
        <w:jc w:val="thaiDistribute"/>
        <w:rPr>
          <w:cs/>
        </w:rPr>
      </w:pPr>
      <w:r w:rsidRPr="00623A1B">
        <w:t xml:space="preserve">The project developer must </w:t>
      </w:r>
      <w:r w:rsidR="009C3E28" w:rsidRPr="00623A1B">
        <w:t xml:space="preserve">demonstrate the additionality </w:t>
      </w:r>
      <w:r w:rsidRPr="00623A1B">
        <w:t xml:space="preserve"> </w:t>
      </w:r>
      <w:r w:rsidR="00D16736" w:rsidRPr="00623A1B">
        <w:t>using</w:t>
      </w:r>
      <w:r w:rsidRPr="00623A1B">
        <w:t xml:space="preserve"> the calculation tool</w:t>
      </w:r>
      <w:r w:rsidRPr="00623A1B">
        <w:rPr>
          <w:i/>
          <w:iCs/>
        </w:rPr>
        <w:t xml:space="preserve"> </w:t>
      </w:r>
      <w:r w:rsidR="004D57ED">
        <w:rPr>
          <w:i/>
          <w:iCs/>
        </w:rPr>
        <w:t>T-VER-P-TOOL-01-</w:t>
      </w:r>
      <w:r w:rsidR="00F91DF1" w:rsidRPr="00623A1B">
        <w:rPr>
          <w:rFonts w:hint="cs"/>
          <w:i/>
          <w:iCs/>
          <w:cs/>
        </w:rPr>
        <w:t>0</w:t>
      </w:r>
      <w:r w:rsidR="00F91DF1" w:rsidRPr="00623A1B">
        <w:rPr>
          <w:i/>
          <w:iCs/>
        </w:rPr>
        <w:t>1 Combined tool to identify the baseline scenario and demonstrate additionality in forest project activities</w:t>
      </w:r>
    </w:p>
    <w:bookmarkEnd w:id="13"/>
    <w:p w14:paraId="0139F914" w14:textId="118644E4" w:rsidR="00B108D2" w:rsidRPr="00623A1B" w:rsidRDefault="00B108D2" w:rsidP="00623A1B">
      <w:pPr>
        <w:pStyle w:val="Heading1"/>
      </w:pPr>
      <w:r w:rsidRPr="00623A1B">
        <w:rPr>
          <w:rFonts w:hint="cs"/>
          <w:cs/>
        </w:rPr>
        <w:t xml:space="preserve">4. </w:t>
      </w:r>
      <w:bookmarkStart w:id="14" w:name="_Hlk96864578"/>
      <w:r w:rsidRPr="00623A1B">
        <w:t>Stratification</w:t>
      </w:r>
      <w:bookmarkEnd w:id="14"/>
    </w:p>
    <w:p w14:paraId="62C6A6CC" w14:textId="2D449B08" w:rsidR="00B108D2" w:rsidRPr="00623A1B" w:rsidRDefault="001D2442" w:rsidP="00DA0B99">
      <w:pPr>
        <w:spacing w:before="120"/>
        <w:ind w:firstLine="720"/>
        <w:jc w:val="thaiDistribute"/>
      </w:pPr>
      <w:bookmarkStart w:id="15" w:name="_Hlk100314637"/>
      <w:r w:rsidRPr="00623A1B">
        <w:t>S</w:t>
      </w:r>
      <w:r w:rsidR="00B108D2" w:rsidRPr="00623A1B">
        <w:t>tratification</w:t>
      </w:r>
      <w:r w:rsidRPr="00623A1B">
        <w:t xml:space="preserve"> can be carried out using the calculation tool</w:t>
      </w:r>
      <w:r w:rsidRPr="00623A1B">
        <w:rPr>
          <w:i/>
          <w:iCs/>
        </w:rPr>
        <w:t xml:space="preserve"> </w:t>
      </w:r>
      <w:r w:rsidR="004D57ED">
        <w:rPr>
          <w:i/>
          <w:iCs/>
        </w:rPr>
        <w:t>T-VER-P-TOOL-01-</w:t>
      </w:r>
      <w:r w:rsidR="00DA0B99" w:rsidRPr="00623A1B">
        <w:rPr>
          <w:i/>
          <w:iCs/>
        </w:rPr>
        <w:t>08</w:t>
      </w:r>
      <w:r w:rsidR="00DA0B99" w:rsidRPr="00623A1B">
        <w:rPr>
          <w:i/>
          <w:iCs/>
          <w:cs/>
        </w:rPr>
        <w:t xml:space="preserve"> </w:t>
      </w:r>
      <w:r w:rsidR="00DA0B99" w:rsidRPr="00623A1B">
        <w:rPr>
          <w:i/>
          <w:iCs/>
        </w:rPr>
        <w:t>Calculation of Appropriate Number of Sample Plots for Carbon Measurements in Forest Project Activities</w:t>
      </w:r>
      <w:r w:rsidRPr="00623A1B">
        <w:rPr>
          <w:i/>
          <w:iCs/>
        </w:rPr>
        <w:t xml:space="preserve"> </w:t>
      </w:r>
      <w:r w:rsidRPr="00623A1B">
        <w:t xml:space="preserve">in combination with the consideration of important variables that cause changes in the amount of carbon retention from forest management such as </w:t>
      </w:r>
    </w:p>
    <w:p w14:paraId="38A7A525" w14:textId="77777777" w:rsidR="001D2442" w:rsidRPr="00623A1B" w:rsidRDefault="001D2442" w:rsidP="001D2442">
      <w:pPr>
        <w:spacing w:before="120"/>
        <w:ind w:firstLine="720"/>
        <w:jc w:val="thaiDistribute"/>
      </w:pPr>
      <w:r w:rsidRPr="00623A1B">
        <w:rPr>
          <w:cs/>
        </w:rPr>
        <w:t xml:space="preserve">• </w:t>
      </w:r>
      <w:r w:rsidRPr="00623A1B">
        <w:t>Management system</w:t>
      </w:r>
    </w:p>
    <w:p w14:paraId="127750E4" w14:textId="77777777" w:rsidR="001D2442" w:rsidRPr="00623A1B" w:rsidRDefault="001D2442" w:rsidP="001D2442">
      <w:pPr>
        <w:spacing w:before="120"/>
        <w:ind w:firstLine="720"/>
        <w:jc w:val="thaiDistribute"/>
      </w:pPr>
      <w:r w:rsidRPr="00623A1B">
        <w:rPr>
          <w:cs/>
        </w:rPr>
        <w:t xml:space="preserve">• </w:t>
      </w:r>
      <w:r w:rsidRPr="00623A1B">
        <w:t>Area Index/Expected Growth Rate</w:t>
      </w:r>
    </w:p>
    <w:p w14:paraId="0666E325" w14:textId="35382151" w:rsidR="001D2442" w:rsidRPr="00623A1B" w:rsidRDefault="001D2442" w:rsidP="001D2442">
      <w:pPr>
        <w:spacing w:before="120"/>
        <w:ind w:firstLine="720"/>
        <w:jc w:val="thaiDistribute"/>
      </w:pPr>
      <w:r w:rsidRPr="00623A1B">
        <w:rPr>
          <w:cs/>
        </w:rPr>
        <w:t xml:space="preserve">• </w:t>
      </w:r>
      <w:r w:rsidR="00376EFE" w:rsidRPr="00623A1B">
        <w:t>W</w:t>
      </w:r>
      <w:r w:rsidRPr="00623A1B">
        <w:t>ood species or</w:t>
      </w:r>
    </w:p>
    <w:p w14:paraId="1D942864" w14:textId="77777777" w:rsidR="001D2442" w:rsidRPr="00623A1B" w:rsidRDefault="001D2442" w:rsidP="001D2442">
      <w:pPr>
        <w:spacing w:before="120"/>
        <w:ind w:firstLine="720"/>
        <w:jc w:val="thaiDistribute"/>
      </w:pPr>
      <w:r w:rsidRPr="00623A1B">
        <w:rPr>
          <w:cs/>
        </w:rPr>
        <w:t xml:space="preserve">• </w:t>
      </w:r>
      <w:r w:rsidRPr="00623A1B">
        <w:t>Age class</w:t>
      </w:r>
    </w:p>
    <w:p w14:paraId="0DFD2B31" w14:textId="7F700829" w:rsidR="001A7909" w:rsidRPr="00623A1B" w:rsidRDefault="001A7909" w:rsidP="001A7909">
      <w:pPr>
        <w:spacing w:before="120"/>
        <w:ind w:firstLine="720"/>
        <w:jc w:val="thaiDistribute"/>
      </w:pPr>
      <w:r w:rsidRPr="00623A1B">
        <w:t xml:space="preserve">For this method, it is important to stratify according to forest management. It will make you know that cutting out or cutting only a small area will be done during what year or within what year will be evaluated for each layer with different area indexes, wood species and age </w:t>
      </w:r>
      <w:r w:rsidRPr="00623A1B">
        <w:lastRenderedPageBreak/>
        <w:t>classes.</w:t>
      </w:r>
      <w:r w:rsidRPr="00623A1B">
        <w:rPr>
          <w:rFonts w:hint="cs"/>
        </w:rPr>
        <w:t xml:space="preserve"> </w:t>
      </w:r>
      <w:r w:rsidRPr="00623A1B">
        <w:t>The project area must be divided according to the forecast. If it is found that the above factors cannot be confirmed as causing changes in carbon</w:t>
      </w:r>
      <w:r w:rsidR="00376EFE" w:rsidRPr="00623A1B">
        <w:t xml:space="preserve"> stocks</w:t>
      </w:r>
      <w:r w:rsidRPr="00623A1B">
        <w:t>, soil and climate factors should be considered. This is useful for predicting forest management stratification.</w:t>
      </w:r>
    </w:p>
    <w:bookmarkEnd w:id="15"/>
    <w:p w14:paraId="2DD7592E" w14:textId="7A92C9E6" w:rsidR="001A7909" w:rsidRPr="00623A1B" w:rsidRDefault="001A7909" w:rsidP="00623A1B">
      <w:pPr>
        <w:ind w:firstLine="709"/>
        <w:jc w:val="thaiDistribute"/>
      </w:pPr>
      <w:r w:rsidRPr="00623A1B">
        <w:t>While the estimation after the implementation of the project, which depends on the actual operation according to the planting and management plan.  In the event that there is an impact on the project from natural or human disasters such as forest fires, or other factors such as soil type, there is a change tendency in the project's biomass carbon storage.  A new classification of hierarchies is needed accordingly.</w:t>
      </w:r>
    </w:p>
    <w:p w14:paraId="394BF0E6" w14:textId="0B1B3545" w:rsidR="00AB2408" w:rsidRPr="00623A1B" w:rsidRDefault="00AB2408" w:rsidP="00623A1B">
      <w:pPr>
        <w:pStyle w:val="Heading1"/>
      </w:pPr>
      <w:r w:rsidRPr="00623A1B">
        <w:rPr>
          <w:rFonts w:hint="cs"/>
          <w:cs/>
        </w:rPr>
        <w:t xml:space="preserve">5. </w:t>
      </w:r>
      <w:r w:rsidR="003D5512" w:rsidRPr="00623A1B">
        <w:t>Baseline net GHG removals by sinks</w:t>
      </w:r>
    </w:p>
    <w:p w14:paraId="175ADCF5" w14:textId="3FF2A7E5" w:rsidR="00CF4A65" w:rsidRPr="00623A1B" w:rsidRDefault="006F3404" w:rsidP="00CF4A65">
      <w:pPr>
        <w:jc w:val="thaiDistribute"/>
        <w:rPr>
          <w:sz w:val="24"/>
          <w:szCs w:val="24"/>
        </w:rPr>
      </w:pPr>
      <w:r w:rsidRPr="00623A1B">
        <w:tab/>
      </w:r>
      <w:bookmarkStart w:id="16" w:name="_Hlk100314711"/>
      <w:r w:rsidR="00CF4A65" w:rsidRPr="00623A1B">
        <w:t xml:space="preserve">During project implementation, the carbon sequestration in the selected carbon deposit of the </w:t>
      </w:r>
      <w:r w:rsidR="008637D9" w:rsidRPr="00623A1B">
        <w:t>baseline</w:t>
      </w:r>
      <w:r w:rsidR="00CF4A65" w:rsidRPr="00623A1B">
        <w:t xml:space="preserve"> must be calculated before the project commencement. and calculate the change in carbon content in the selected carbon deposits of the </w:t>
      </w:r>
      <w:r w:rsidR="008637D9" w:rsidRPr="00623A1B">
        <w:t>baseline</w:t>
      </w:r>
      <w:r w:rsidR="00CF4A65" w:rsidRPr="00623A1B">
        <w:t xml:space="preserve"> after the project implementation. The net GHG storage of the </w:t>
      </w:r>
      <w:r w:rsidR="008637D9" w:rsidRPr="00623A1B">
        <w:t>baseline</w:t>
      </w:r>
      <w:r w:rsidR="00CF4A65" w:rsidRPr="00623A1B">
        <w:t xml:space="preserve"> can be calculated as follows:</w:t>
      </w:r>
    </w:p>
    <w:p w14:paraId="63B09A67" w14:textId="77777777" w:rsidR="00CF4A65" w:rsidRPr="00623A1B" w:rsidRDefault="00CF4A65" w:rsidP="00CF4A65">
      <w:pPr>
        <w:jc w:val="thaiDistribute"/>
        <w:rPr>
          <w:sz w:val="24"/>
          <w:szCs w:val="24"/>
        </w:rPr>
      </w:pPr>
    </w:p>
    <w:p w14:paraId="06A848F4" w14:textId="0920400E" w:rsidR="00153060" w:rsidRPr="00623A1B" w:rsidRDefault="00132918" w:rsidP="00CF4A65">
      <w:pPr>
        <w:jc w:val="center"/>
        <w:rPr>
          <w:i/>
          <w:sz w:val="24"/>
          <w:szCs w:val="24"/>
          <w:cs/>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BSL,t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TREE_BSL,t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SAP_BSL,t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BSL</m:t>
                  </m:r>
                </m:sub>
              </m:sSub>
              <m:r>
                <w:rPr>
                  <w:rFonts w:ascii="Cambria Math" w:hAnsi="Cambria Math"/>
                  <w:sz w:val="24"/>
                  <w:szCs w:val="24"/>
                </w:rPr>
                <m:t xml:space="preserve">,t </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Burning_BSL,t</m:t>
              </m:r>
            </m:sub>
          </m:sSub>
        </m:oMath>
      </m:oMathPara>
    </w:p>
    <w:p w14:paraId="4EC62E69" w14:textId="77777777" w:rsidR="00CF4A65" w:rsidRPr="00623A1B" w:rsidRDefault="00CF4A65" w:rsidP="00153060">
      <w:pPr>
        <w:ind w:firstLine="720"/>
      </w:pPr>
    </w:p>
    <w:p w14:paraId="01035E1C" w14:textId="35426269" w:rsidR="00153060" w:rsidRPr="00623A1B" w:rsidRDefault="00A34E13" w:rsidP="00153060">
      <w:pPr>
        <w:ind w:firstLine="720"/>
      </w:pPr>
      <w:r w:rsidRPr="00623A1B">
        <w:rPr>
          <w:rFonts w:hint="cs"/>
        </w:rPr>
        <w:t>When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420"/>
        <w:gridCol w:w="6571"/>
      </w:tblGrid>
      <w:tr w:rsidR="00B64EA1" w:rsidRPr="00623A1B" w14:paraId="619CFF45" w14:textId="77777777" w:rsidTr="002C3B58">
        <w:tc>
          <w:tcPr>
            <w:tcW w:w="2035" w:type="dxa"/>
          </w:tcPr>
          <w:p w14:paraId="793E04C0" w14:textId="77777777" w:rsidR="00153060" w:rsidRPr="00623A1B" w:rsidRDefault="00132918" w:rsidP="00EF566F">
            <w:pPr>
              <w:spacing w:before="120"/>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BSL,t</m:t>
                    </m:r>
                  </m:sub>
                </m:sSub>
              </m:oMath>
            </m:oMathPara>
          </w:p>
        </w:tc>
        <w:tc>
          <w:tcPr>
            <w:tcW w:w="420" w:type="dxa"/>
          </w:tcPr>
          <w:p w14:paraId="5B493CE0" w14:textId="77777777" w:rsidR="00153060" w:rsidRPr="00623A1B" w:rsidRDefault="00153060" w:rsidP="00EF566F">
            <w:pPr>
              <w:spacing w:before="120"/>
            </w:pPr>
            <w:r w:rsidRPr="00623A1B">
              <w:t>=</w:t>
            </w:r>
          </w:p>
        </w:tc>
        <w:tc>
          <w:tcPr>
            <w:tcW w:w="6571" w:type="dxa"/>
          </w:tcPr>
          <w:p w14:paraId="23B13DCF" w14:textId="435DD00C" w:rsidR="00153060" w:rsidRPr="00623A1B" w:rsidRDefault="00376EFE" w:rsidP="00EF566F">
            <w:pPr>
              <w:spacing w:before="120"/>
              <w:jc w:val="thaiDistribute"/>
              <w:rPr>
                <w:cs/>
              </w:rPr>
            </w:pPr>
            <w:r w:rsidRPr="00623A1B">
              <w:t xml:space="preserve">Change in carbon stock in baseline </w:t>
            </w:r>
            <w:r w:rsidR="00CF4A65" w:rsidRPr="00623A1B">
              <w:t xml:space="preserve"> in year</w:t>
            </w:r>
            <w:r w:rsidRPr="00623A1B">
              <w:t xml:space="preserve"> t</w:t>
            </w:r>
            <w:r w:rsidR="00CF4A65" w:rsidRPr="00623A1B">
              <w:t xml:space="preserve"> </w:t>
            </w:r>
            <w:r w:rsidR="00153060" w:rsidRPr="00623A1B">
              <w:rPr>
                <w:cs/>
              </w:rPr>
              <w:t>(</w:t>
            </w:r>
            <w:r w:rsidR="003560CE" w:rsidRPr="00623A1B">
              <w:t>tons of carbon dioxide equivalent</w:t>
            </w:r>
            <w:r w:rsidR="00153060" w:rsidRPr="00623A1B">
              <w:rPr>
                <w:cs/>
              </w:rPr>
              <w:t>)</w:t>
            </w:r>
          </w:p>
        </w:tc>
      </w:tr>
      <w:tr w:rsidR="00B64EA1" w:rsidRPr="00623A1B" w14:paraId="77B32A35" w14:textId="77777777" w:rsidTr="002C3B58">
        <w:tc>
          <w:tcPr>
            <w:tcW w:w="2035" w:type="dxa"/>
          </w:tcPr>
          <w:p w14:paraId="5EF9E86F" w14:textId="77777777" w:rsidR="00153060" w:rsidRPr="00623A1B" w:rsidRDefault="00132918" w:rsidP="00EF566F">
            <w:pPr>
              <w:spacing w:before="120"/>
              <w:rPr>
                <w:b/>
                <w:bCs/>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TREE_BSL,t</m:t>
                    </m:r>
                  </m:sub>
                </m:sSub>
              </m:oMath>
            </m:oMathPara>
          </w:p>
        </w:tc>
        <w:tc>
          <w:tcPr>
            <w:tcW w:w="420" w:type="dxa"/>
          </w:tcPr>
          <w:p w14:paraId="3456D985" w14:textId="77777777" w:rsidR="00153060" w:rsidRPr="00623A1B" w:rsidRDefault="00153060" w:rsidP="00EF566F">
            <w:pPr>
              <w:spacing w:before="120"/>
              <w:rPr>
                <w:b/>
                <w:bCs/>
              </w:rPr>
            </w:pPr>
            <w:r w:rsidRPr="00623A1B">
              <w:rPr>
                <w:cs/>
              </w:rPr>
              <w:t>=</w:t>
            </w:r>
          </w:p>
        </w:tc>
        <w:tc>
          <w:tcPr>
            <w:tcW w:w="6571" w:type="dxa"/>
          </w:tcPr>
          <w:p w14:paraId="6E8176B0" w14:textId="04003937" w:rsidR="00153060" w:rsidRPr="00623A1B" w:rsidRDefault="00376EFE" w:rsidP="00EF566F">
            <w:pPr>
              <w:spacing w:before="120"/>
              <w:jc w:val="thaiDistribute"/>
              <w:rPr>
                <w:b/>
                <w:bCs/>
                <w:cs/>
              </w:rPr>
            </w:pPr>
            <w:r w:rsidRPr="00623A1B">
              <w:t xml:space="preserve">Change in the carbon stocks in tree biomass in baseline in year t </w:t>
            </w:r>
            <w:r w:rsidR="00153060" w:rsidRPr="00623A1B">
              <w:rPr>
                <w:cs/>
              </w:rPr>
              <w:t>(</w:t>
            </w:r>
            <w:r w:rsidR="003560CE" w:rsidRPr="00623A1B">
              <w:t>tons of carbon dioxide equivalent</w:t>
            </w:r>
            <w:r w:rsidR="00153060" w:rsidRPr="00623A1B">
              <w:rPr>
                <w:cs/>
              </w:rPr>
              <w:t>)</w:t>
            </w:r>
            <w:r w:rsidR="00153060" w:rsidRPr="00623A1B">
              <w:t xml:space="preserve"> </w:t>
            </w:r>
            <w:r w:rsidR="002C3B58" w:rsidRPr="00623A1B">
              <w:t xml:space="preserve">can be carried out using the calculation tool </w:t>
            </w:r>
            <w:r w:rsidR="004D57ED">
              <w:rPr>
                <w:i/>
                <w:iCs/>
              </w:rPr>
              <w:t>T-VER-P-TOOL-01-</w:t>
            </w:r>
            <w:r w:rsidR="00053D65" w:rsidRPr="00623A1B">
              <w:rPr>
                <w:i/>
                <w:iCs/>
              </w:rPr>
              <w:t>02</w:t>
            </w:r>
            <w:r w:rsidR="00053D65" w:rsidRPr="00623A1B">
              <w:rPr>
                <w:i/>
                <w:iCs/>
                <w:cs/>
              </w:rPr>
              <w:t xml:space="preserve"> </w:t>
            </w:r>
            <w:r w:rsidR="00053D65" w:rsidRPr="00623A1B">
              <w:rPr>
                <w:i/>
                <w:iCs/>
              </w:rPr>
              <w:t>Calculation for carbon stocks and change in carbon stocks of trees in forest project activities</w:t>
            </w:r>
          </w:p>
        </w:tc>
      </w:tr>
      <w:tr w:rsidR="00B64EA1" w:rsidRPr="00623A1B" w14:paraId="6C53FDC7" w14:textId="77777777" w:rsidTr="002C3B58">
        <w:tc>
          <w:tcPr>
            <w:tcW w:w="2035" w:type="dxa"/>
          </w:tcPr>
          <w:p w14:paraId="2F673628" w14:textId="77777777" w:rsidR="00153060" w:rsidRPr="00623A1B" w:rsidRDefault="00132918" w:rsidP="00EF566F">
            <w:pPr>
              <w:spacing w:before="120"/>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SAP_BSL,t</m:t>
                    </m:r>
                  </m:sub>
                </m:sSub>
              </m:oMath>
            </m:oMathPara>
          </w:p>
        </w:tc>
        <w:tc>
          <w:tcPr>
            <w:tcW w:w="420" w:type="dxa"/>
          </w:tcPr>
          <w:p w14:paraId="25955C99" w14:textId="77777777" w:rsidR="00153060" w:rsidRPr="00623A1B" w:rsidRDefault="00153060" w:rsidP="00EF566F">
            <w:pPr>
              <w:spacing w:before="120"/>
              <w:rPr>
                <w:cs/>
              </w:rPr>
            </w:pPr>
            <w:r w:rsidRPr="00623A1B">
              <w:rPr>
                <w:cs/>
              </w:rPr>
              <w:t>=</w:t>
            </w:r>
          </w:p>
        </w:tc>
        <w:tc>
          <w:tcPr>
            <w:tcW w:w="6571" w:type="dxa"/>
          </w:tcPr>
          <w:p w14:paraId="2DD55614" w14:textId="6528CC80" w:rsidR="00153060" w:rsidRPr="00623A1B" w:rsidRDefault="00376EFE" w:rsidP="00EF566F">
            <w:pPr>
              <w:spacing w:before="120"/>
              <w:jc w:val="thaiDistribute"/>
              <w:rPr>
                <w:cs/>
              </w:rPr>
            </w:pPr>
            <w:r w:rsidRPr="00623A1B">
              <w:t>Change in the carbon stocks in sapling in baseline in year t (alternative)</w:t>
            </w:r>
            <w:r w:rsidRPr="00623A1B" w:rsidDel="009A6ED1">
              <w:t xml:space="preserve"> </w:t>
            </w:r>
            <w:r w:rsidR="00153060" w:rsidRPr="00623A1B">
              <w:rPr>
                <w:cs/>
              </w:rPr>
              <w:t>(</w:t>
            </w:r>
            <w:r w:rsidR="003560CE" w:rsidRPr="00623A1B">
              <w:t>tons of carbon dioxide equivalent</w:t>
            </w:r>
            <w:r w:rsidR="00153060" w:rsidRPr="00623A1B">
              <w:rPr>
                <w:cs/>
              </w:rPr>
              <w:t>)</w:t>
            </w:r>
            <w:r w:rsidR="00153060" w:rsidRPr="00623A1B">
              <w:t xml:space="preserve"> </w:t>
            </w:r>
            <w:r w:rsidR="002C3B58" w:rsidRPr="00623A1B">
              <w:t xml:space="preserve">can be carried out using the calculation tool </w:t>
            </w:r>
            <w:r w:rsidR="004D57ED">
              <w:rPr>
                <w:i/>
                <w:iCs/>
              </w:rPr>
              <w:t>T-VER-P-TOOL-01-</w:t>
            </w:r>
            <w:r w:rsidR="000C179E" w:rsidRPr="00623A1B">
              <w:rPr>
                <w:i/>
                <w:iCs/>
              </w:rPr>
              <w:t>02 Calculation for carbon stocks and change in carbon stocks of trees in forest project activities</w:t>
            </w:r>
          </w:p>
        </w:tc>
      </w:tr>
      <w:tr w:rsidR="00B64EA1" w:rsidRPr="00623A1B" w14:paraId="68AB09CB" w14:textId="77777777" w:rsidTr="002C3B58">
        <w:tc>
          <w:tcPr>
            <w:tcW w:w="2035" w:type="dxa"/>
          </w:tcPr>
          <w:p w14:paraId="24399660" w14:textId="72E3D225" w:rsidR="00A0396F" w:rsidRPr="00623A1B" w:rsidRDefault="00132918" w:rsidP="00EF566F">
            <w:pPr>
              <w:spacing w:before="120"/>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DW_BSL,t</m:t>
                    </m:r>
                  </m:sub>
                </m:sSub>
              </m:oMath>
            </m:oMathPara>
          </w:p>
        </w:tc>
        <w:tc>
          <w:tcPr>
            <w:tcW w:w="420" w:type="dxa"/>
          </w:tcPr>
          <w:p w14:paraId="504A9F24" w14:textId="2901C6E2" w:rsidR="00A0396F" w:rsidRPr="00623A1B" w:rsidRDefault="00A0396F" w:rsidP="00EF566F">
            <w:pPr>
              <w:spacing w:before="120"/>
              <w:rPr>
                <w:cs/>
              </w:rPr>
            </w:pPr>
            <w:r w:rsidRPr="00623A1B">
              <w:rPr>
                <w:cs/>
              </w:rPr>
              <w:t>=</w:t>
            </w:r>
          </w:p>
        </w:tc>
        <w:tc>
          <w:tcPr>
            <w:tcW w:w="6571" w:type="dxa"/>
          </w:tcPr>
          <w:p w14:paraId="59C7FFBE" w14:textId="7690EF46" w:rsidR="00A0396F" w:rsidRPr="00623A1B" w:rsidRDefault="00376EFE" w:rsidP="00EF566F">
            <w:pPr>
              <w:spacing w:before="120"/>
              <w:jc w:val="thaiDistribute"/>
              <w:rPr>
                <w:cs/>
              </w:rPr>
            </w:pPr>
            <w:r w:rsidRPr="00623A1B">
              <w:t>Change in the carbon stocks in dead wood in baseline in year t (alternative)</w:t>
            </w:r>
            <w:r w:rsidRPr="00623A1B" w:rsidDel="009A6ED1">
              <w:t xml:space="preserve"> </w:t>
            </w:r>
            <w:r w:rsidR="00A0396F" w:rsidRPr="00623A1B">
              <w:rPr>
                <w:cs/>
              </w:rPr>
              <w:t>(</w:t>
            </w:r>
            <w:r w:rsidR="003560CE" w:rsidRPr="00623A1B">
              <w:t>tons of carbon dioxide equivalent</w:t>
            </w:r>
            <w:r w:rsidR="00A0396F" w:rsidRPr="00623A1B">
              <w:rPr>
                <w:cs/>
              </w:rPr>
              <w:t>)</w:t>
            </w:r>
            <w:r w:rsidR="00A0396F" w:rsidRPr="00623A1B">
              <w:rPr>
                <w:rFonts w:hint="cs"/>
                <w:cs/>
              </w:rPr>
              <w:t xml:space="preserve"> </w:t>
            </w:r>
            <w:r w:rsidR="002C3B58" w:rsidRPr="00623A1B">
              <w:t>can be carried out using the calculation tool</w:t>
            </w:r>
            <w:r w:rsidR="00A0396F" w:rsidRPr="00623A1B">
              <w:rPr>
                <w:rFonts w:hint="cs"/>
                <w:i/>
                <w:iCs/>
                <w:cs/>
              </w:rPr>
              <w:t xml:space="preserve"> </w:t>
            </w:r>
            <w:r w:rsidR="004D57ED">
              <w:rPr>
                <w:i/>
                <w:iCs/>
              </w:rPr>
              <w:t>T-VER-P-TOOL-01-</w:t>
            </w:r>
            <w:r w:rsidR="00A0396F" w:rsidRPr="00623A1B">
              <w:rPr>
                <w:i/>
                <w:iCs/>
              </w:rPr>
              <w:t>03 Calculation of carbon stocks and change in carbon stocks in dead wood and litter in forest project activities</w:t>
            </w:r>
          </w:p>
        </w:tc>
      </w:tr>
      <w:tr w:rsidR="00B64EA1" w:rsidRPr="00623A1B" w14:paraId="4EC94084" w14:textId="77777777" w:rsidTr="002C3B58">
        <w:trPr>
          <w:trHeight w:val="876"/>
        </w:trPr>
        <w:tc>
          <w:tcPr>
            <w:tcW w:w="2035" w:type="dxa"/>
          </w:tcPr>
          <w:p w14:paraId="6D3BA431" w14:textId="4358A5DD" w:rsidR="00A0396F" w:rsidRPr="00623A1B" w:rsidRDefault="00132702" w:rsidP="00EF566F">
            <w:pPr>
              <w:spacing w:before="120"/>
              <w:jc w:val="right"/>
              <w:rPr>
                <w:i/>
                <w:sz w:val="24"/>
                <w:szCs w:val="24"/>
              </w:rPr>
            </w:pPr>
            <m:oMathPara>
              <m:oMathParaPr>
                <m:jc m:val="right"/>
              </m:oMathPara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Burning_BSL,t</m:t>
                    </m:r>
                  </m:sub>
                </m:sSub>
              </m:oMath>
            </m:oMathPara>
          </w:p>
        </w:tc>
        <w:tc>
          <w:tcPr>
            <w:tcW w:w="420" w:type="dxa"/>
          </w:tcPr>
          <w:p w14:paraId="2416D108" w14:textId="67332A4E" w:rsidR="00A0396F" w:rsidRPr="00623A1B" w:rsidRDefault="00A0396F" w:rsidP="00EF566F">
            <w:pPr>
              <w:spacing w:before="120"/>
            </w:pPr>
          </w:p>
        </w:tc>
        <w:tc>
          <w:tcPr>
            <w:tcW w:w="6571" w:type="dxa"/>
          </w:tcPr>
          <w:p w14:paraId="70DADD46" w14:textId="5868E960" w:rsidR="00A0396F" w:rsidRPr="00623A1B" w:rsidRDefault="00376EFE" w:rsidP="00EF566F">
            <w:pPr>
              <w:spacing w:before="120"/>
              <w:jc w:val="thaiDistribute"/>
              <w:rPr>
                <w:i/>
                <w:iCs/>
              </w:rPr>
            </w:pPr>
            <w:r w:rsidRPr="00623A1B">
              <w:t>C</w:t>
            </w:r>
            <w:r w:rsidR="002C3B58" w:rsidRPr="00623A1B">
              <w:t xml:space="preserve">hange in GHG emissions from biomass burning </w:t>
            </w:r>
            <w:r w:rsidRPr="00623A1B">
              <w:t>in</w:t>
            </w:r>
            <w:r w:rsidR="002C3B58" w:rsidRPr="00623A1B">
              <w:t xml:space="preserve"> the </w:t>
            </w:r>
            <w:r w:rsidR="008637D9" w:rsidRPr="00623A1B">
              <w:t>baseline</w:t>
            </w:r>
            <w:r w:rsidRPr="00623A1B">
              <w:t xml:space="preserve"> in year t</w:t>
            </w:r>
            <w:r w:rsidR="002C3B58" w:rsidRPr="00623A1B">
              <w:t xml:space="preserve"> (</w:t>
            </w:r>
            <w:r w:rsidRPr="00623A1B">
              <w:t>alternative</w:t>
            </w:r>
            <w:r w:rsidR="002C3B58" w:rsidRPr="00623A1B">
              <w:t xml:space="preserve">) </w:t>
            </w:r>
            <w:r w:rsidR="00132702" w:rsidRPr="00623A1B">
              <w:rPr>
                <w:cs/>
              </w:rPr>
              <w:t>(</w:t>
            </w:r>
            <w:r w:rsidR="003560CE" w:rsidRPr="00623A1B">
              <w:t>tons of carbon dioxide equivalent</w:t>
            </w:r>
            <w:r w:rsidR="00132702" w:rsidRPr="00623A1B">
              <w:rPr>
                <w:cs/>
              </w:rPr>
              <w:t>)</w:t>
            </w:r>
            <w:r w:rsidR="00132702" w:rsidRPr="00623A1B">
              <w:t xml:space="preserve"> </w:t>
            </w:r>
            <w:r w:rsidR="002C3B58" w:rsidRPr="00623A1B">
              <w:t xml:space="preserve">can be </w:t>
            </w:r>
            <w:r w:rsidR="002C3B58" w:rsidRPr="00623A1B">
              <w:lastRenderedPageBreak/>
              <w:t>carried out using the calculation tool</w:t>
            </w:r>
            <w:r w:rsidR="002C3B58" w:rsidRPr="00623A1B">
              <w:rPr>
                <w:i/>
                <w:iCs/>
              </w:rPr>
              <w:t xml:space="preserve"> </w:t>
            </w:r>
            <w:r w:rsidR="004D57ED">
              <w:rPr>
                <w:i/>
                <w:iCs/>
              </w:rPr>
              <w:t>T-VER-P-TOOL-01-</w:t>
            </w:r>
            <w:r w:rsidR="00132702" w:rsidRPr="00623A1B">
              <w:rPr>
                <w:i/>
                <w:iCs/>
              </w:rPr>
              <w:t>05 Calculation for non-CO</w:t>
            </w:r>
            <w:r w:rsidR="00132702" w:rsidRPr="00623A1B">
              <w:rPr>
                <w:i/>
                <w:iCs/>
                <w:vertAlign w:val="subscript"/>
              </w:rPr>
              <w:t xml:space="preserve">2 </w:t>
            </w:r>
            <w:r w:rsidR="00132702" w:rsidRPr="00623A1B">
              <w:rPr>
                <w:i/>
                <w:iCs/>
              </w:rPr>
              <w:t>greenhouse gas emissions from burning of biomass in forest project activities</w:t>
            </w:r>
          </w:p>
          <w:p w14:paraId="1ECD8DE5" w14:textId="3F5E3760" w:rsidR="00DA0B99" w:rsidRPr="00623A1B" w:rsidRDefault="00103A29" w:rsidP="00EF566F">
            <w:pPr>
              <w:spacing w:before="120"/>
              <w:jc w:val="thaiDistribute"/>
              <w:rPr>
                <w:i/>
                <w:iCs/>
              </w:rPr>
            </w:pPr>
            <w:r w:rsidRPr="00623A1B">
              <w:rPr>
                <w:rFonts w:hint="cs"/>
                <w:i/>
                <w:iCs/>
                <w:u w:val="single"/>
              </w:rPr>
              <w:t>Remark</w:t>
            </w:r>
            <w:r w:rsidR="002C3B58" w:rsidRPr="00623A1B">
              <w:rPr>
                <w:i/>
                <w:iCs/>
                <w:u w:val="single"/>
              </w:rPr>
              <w:t>:</w:t>
            </w:r>
            <w:r w:rsidR="00DA0B99" w:rsidRPr="00623A1B">
              <w:rPr>
                <w:rFonts w:hint="cs"/>
                <w:i/>
                <w:iCs/>
                <w:cs/>
              </w:rPr>
              <w:t xml:space="preserve"> </w:t>
            </w:r>
            <w:r w:rsidR="002C3B58" w:rsidRPr="00623A1B">
              <w:rPr>
                <w:i/>
                <w:iCs/>
              </w:rPr>
              <w:t xml:space="preserve">The amount of change estimation for greenhouse gas emissions from biomass burning in the </w:t>
            </w:r>
            <w:r w:rsidR="008637D9" w:rsidRPr="00623A1B">
              <w:rPr>
                <w:i/>
                <w:iCs/>
              </w:rPr>
              <w:t>baseline</w:t>
            </w:r>
            <w:r w:rsidR="002C3B58" w:rsidRPr="00623A1B">
              <w:rPr>
                <w:i/>
                <w:iCs/>
              </w:rPr>
              <w:t xml:space="preserve">, in the event that the implementation of the project significantly, reduces greenhouse gas emissions from the </w:t>
            </w:r>
            <w:r w:rsidR="008637D9" w:rsidRPr="00623A1B">
              <w:rPr>
                <w:i/>
                <w:iCs/>
              </w:rPr>
              <w:t>baseline</w:t>
            </w:r>
            <w:r w:rsidR="002C3B58" w:rsidRPr="00623A1B">
              <w:rPr>
                <w:i/>
                <w:iCs/>
              </w:rPr>
              <w:t xml:space="preserve"> or may be set to zero according to conservative guidelines.</w:t>
            </w:r>
          </w:p>
        </w:tc>
      </w:tr>
      <w:tr w:rsidR="00B64EA1" w:rsidRPr="00623A1B" w14:paraId="792F6C79" w14:textId="77777777" w:rsidTr="002C3B58">
        <w:tc>
          <w:tcPr>
            <w:tcW w:w="2035" w:type="dxa"/>
          </w:tcPr>
          <w:p w14:paraId="19BCD5E2" w14:textId="0AA2A079" w:rsidR="00A0396F" w:rsidRPr="00623A1B" w:rsidRDefault="00A0396F" w:rsidP="00EF566F">
            <w:pPr>
              <w:spacing w:before="120"/>
              <w:jc w:val="right"/>
              <w:rPr>
                <w:i/>
                <w:sz w:val="24"/>
                <w:szCs w:val="24"/>
              </w:rPr>
            </w:pPr>
          </w:p>
        </w:tc>
        <w:tc>
          <w:tcPr>
            <w:tcW w:w="420" w:type="dxa"/>
          </w:tcPr>
          <w:p w14:paraId="7C65EEFA" w14:textId="3C971237" w:rsidR="00A0396F" w:rsidRPr="00623A1B" w:rsidRDefault="00A0396F" w:rsidP="00EF566F">
            <w:pPr>
              <w:spacing w:before="120"/>
            </w:pPr>
          </w:p>
        </w:tc>
        <w:tc>
          <w:tcPr>
            <w:tcW w:w="6571" w:type="dxa"/>
          </w:tcPr>
          <w:p w14:paraId="6D8DEFA5" w14:textId="27E31D33" w:rsidR="00A0396F" w:rsidRPr="00623A1B" w:rsidRDefault="00A0396F" w:rsidP="00EF566F">
            <w:pPr>
              <w:spacing w:before="120"/>
            </w:pPr>
          </w:p>
        </w:tc>
      </w:tr>
    </w:tbl>
    <w:p w14:paraId="19641F06" w14:textId="75E8BE3B" w:rsidR="00643D97" w:rsidRPr="00623A1B" w:rsidRDefault="002C3B58" w:rsidP="002C3B58">
      <w:pPr>
        <w:ind w:firstLine="720"/>
        <w:jc w:val="thaiDistribute"/>
      </w:pPr>
      <w:r w:rsidRPr="00623A1B">
        <w:t xml:space="preserve">The carbon </w:t>
      </w:r>
      <w:r w:rsidR="00376EFE" w:rsidRPr="00623A1B">
        <w:t>stock</w:t>
      </w:r>
      <w:r w:rsidRPr="00623A1B">
        <w:t xml:space="preserve"> of the </w:t>
      </w:r>
      <w:r w:rsidR="008637D9" w:rsidRPr="00623A1B">
        <w:t>baseline</w:t>
      </w:r>
      <w:r w:rsidRPr="00623A1B">
        <w:t xml:space="preserve"> and/or the net change in GHG </w:t>
      </w:r>
      <w:r w:rsidR="00376EFE" w:rsidRPr="00623A1B">
        <w:t xml:space="preserve">removal by sink </w:t>
      </w:r>
      <w:r w:rsidRPr="00623A1B">
        <w:t xml:space="preserve">of the </w:t>
      </w:r>
      <w:r w:rsidR="008637D9" w:rsidRPr="00623A1B">
        <w:t>baseline</w:t>
      </w:r>
      <w:r w:rsidRPr="00623A1B">
        <w:t xml:space="preserve"> for any year may be set to zero, if the conditions set forth in the GHG sequestration change quantification tool of the relevant carbon </w:t>
      </w:r>
      <w:r w:rsidR="002C5339" w:rsidRPr="00623A1B">
        <w:t>pools</w:t>
      </w:r>
      <w:r w:rsidRPr="00623A1B">
        <w:t xml:space="preserve"> are met.</w:t>
      </w:r>
    </w:p>
    <w:p w14:paraId="6CDE4D29" w14:textId="77777777" w:rsidR="002C3B58" w:rsidRPr="00623A1B" w:rsidRDefault="002C3B58" w:rsidP="00E0306F">
      <w:pPr>
        <w:ind w:firstLine="720"/>
        <w:jc w:val="thaiDistribute"/>
        <w:rPr>
          <w:b/>
          <w:bCs/>
        </w:rPr>
      </w:pPr>
    </w:p>
    <w:p w14:paraId="4D2E05F1" w14:textId="567BF7CD" w:rsidR="00E0306F" w:rsidRPr="00623A1B" w:rsidRDefault="00E0306F" w:rsidP="00E0306F">
      <w:pPr>
        <w:ind w:firstLine="720"/>
        <w:jc w:val="thaiDistribute"/>
        <w:rPr>
          <w:b/>
          <w:bCs/>
        </w:rPr>
      </w:pPr>
      <w:r w:rsidRPr="00623A1B">
        <w:rPr>
          <w:b/>
          <w:bCs/>
        </w:rPr>
        <w:t>Long-term average GHG benefit</w:t>
      </w:r>
    </w:p>
    <w:p w14:paraId="45DC9DAB" w14:textId="3347E770" w:rsidR="00EC68A9" w:rsidRPr="00623A1B" w:rsidRDefault="003946F0" w:rsidP="0045510F">
      <w:pPr>
        <w:spacing w:before="120"/>
        <w:ind w:firstLine="720"/>
        <w:jc w:val="thaiDistribute"/>
      </w:pPr>
      <w:r w:rsidRPr="00623A1B">
        <w:t xml:space="preserve">The project developer must prepare a simulation plan to improve timber management to demonstrate the carbon dioxide </w:t>
      </w:r>
      <w:r w:rsidR="002C5339" w:rsidRPr="00623A1B">
        <w:t xml:space="preserve">removal </w:t>
      </w:r>
      <w:r w:rsidRPr="00623A1B">
        <w:t xml:space="preserve">calculations of </w:t>
      </w:r>
      <w:r w:rsidR="00B101D1" w:rsidRPr="00623A1B">
        <w:t>harvesting</w:t>
      </w:r>
      <w:r w:rsidRPr="00623A1B">
        <w:t xml:space="preserve"> based on projected cutting cycles. According to the principles of cultivating methods for planted forest</w:t>
      </w:r>
      <w:r w:rsidR="0045510F" w:rsidRPr="00623A1B">
        <w:t xml:space="preserve"> management, t</w:t>
      </w:r>
      <w:r w:rsidRPr="00623A1B">
        <w:t xml:space="preserve">he long-term carbon stocks of plantations are subject to changes in carbon stocks as a result of </w:t>
      </w:r>
      <w:r w:rsidR="00B101D1" w:rsidRPr="00623A1B">
        <w:t>harvesting</w:t>
      </w:r>
      <w:r w:rsidR="0045510F" w:rsidRPr="00623A1B">
        <w:t xml:space="preserve"> activities</w:t>
      </w:r>
      <w:r w:rsidRPr="00623A1B">
        <w:t xml:space="preserve"> in each cutting cycle.  Therefore, to accurately and predictably calculate the carbon stock within the </w:t>
      </w:r>
      <w:r w:rsidR="00B101D1" w:rsidRPr="00623A1B">
        <w:t>harvesting</w:t>
      </w:r>
      <w:r w:rsidRPr="00623A1B">
        <w:t xml:space="preserve"> plantations, long-term sequestration of carbon dioxide </w:t>
      </w:r>
      <w:r w:rsidR="0045510F" w:rsidRPr="00623A1B">
        <w:t xml:space="preserve">(which mean tree biomass) </w:t>
      </w:r>
      <w:r w:rsidRPr="00623A1B">
        <w:t>must be considered</w:t>
      </w:r>
      <w:r w:rsidR="0045510F" w:rsidRPr="00623A1B">
        <w:t xml:space="preserve">.  For improving wood management according to this method. The mean biomass of trees in a forested area will change with time of </w:t>
      </w:r>
      <w:r w:rsidR="00B101D1" w:rsidRPr="00623A1B">
        <w:t>harvesting</w:t>
      </w:r>
      <w:r w:rsidR="0045510F" w:rsidRPr="00623A1B">
        <w:t xml:space="preserve"> or planned </w:t>
      </w:r>
      <w:r w:rsidR="00B101D1" w:rsidRPr="00623A1B">
        <w:t>harvesting</w:t>
      </w:r>
      <w:r w:rsidR="0045510F" w:rsidRPr="00623A1B">
        <w:t xml:space="preserve"> </w:t>
      </w:r>
      <w:r w:rsidR="00B101D1" w:rsidRPr="00623A1B">
        <w:t>period</w:t>
      </w:r>
      <w:r w:rsidR="0045510F" w:rsidRPr="00623A1B">
        <w:t xml:space="preserve">. The carbon loss due to </w:t>
      </w:r>
      <w:r w:rsidR="00B101D1" w:rsidRPr="00623A1B">
        <w:t>harvesting</w:t>
      </w:r>
      <w:r w:rsidR="0045510F" w:rsidRPr="00623A1B">
        <w:t xml:space="preserve"> is included in the project's greenhouse gas emissions. Long-term average GHG benefit can be calculated using the calculation tool </w:t>
      </w:r>
      <w:r w:rsidR="004D57ED">
        <w:rPr>
          <w:i/>
          <w:iCs/>
        </w:rPr>
        <w:t>T-VER-P-TOOL-01-</w:t>
      </w:r>
      <w:r w:rsidR="00EC68A9" w:rsidRPr="00623A1B">
        <w:rPr>
          <w:i/>
          <w:iCs/>
        </w:rPr>
        <w:t>11</w:t>
      </w:r>
      <w:r w:rsidR="00735DC5" w:rsidRPr="00623A1B">
        <w:rPr>
          <w:rFonts w:hint="cs"/>
          <w:i/>
          <w:iCs/>
          <w:cs/>
        </w:rPr>
        <w:t xml:space="preserve"> </w:t>
      </w:r>
      <w:r w:rsidR="00735DC5" w:rsidRPr="00623A1B">
        <w:rPr>
          <w:i/>
          <w:iCs/>
        </w:rPr>
        <w:t>Calculation of Long-term average GHG benefit</w:t>
      </w:r>
      <w:r w:rsidR="0045510F" w:rsidRPr="00623A1B">
        <w:t>.</w:t>
      </w:r>
    </w:p>
    <w:p w14:paraId="791CEE2E" w14:textId="5A7FEE33" w:rsidR="006F3404" w:rsidRPr="00623A1B" w:rsidRDefault="003946F0" w:rsidP="00E10A35">
      <w:pPr>
        <w:spacing w:before="120"/>
        <w:ind w:firstLine="720"/>
        <w:jc w:val="thaiDistribute"/>
        <w:rPr>
          <w:u w:val="single"/>
        </w:rPr>
      </w:pPr>
      <w:r w:rsidRPr="00623A1B">
        <w:rPr>
          <w:u w:val="single"/>
        </w:rPr>
        <w:t>The maximum amount of credits applicable to a project must not exceed the project's long-term average GHG emissions benefits.</w:t>
      </w:r>
    </w:p>
    <w:bookmarkEnd w:id="16"/>
    <w:p w14:paraId="04766B9D" w14:textId="687CD1E4" w:rsidR="00B82D27" w:rsidRPr="00623A1B" w:rsidRDefault="00B82D27" w:rsidP="00623A1B">
      <w:pPr>
        <w:pStyle w:val="Heading1"/>
      </w:pPr>
      <w:r w:rsidRPr="00623A1B">
        <w:rPr>
          <w:rFonts w:hint="cs"/>
          <w:cs/>
        </w:rPr>
        <w:t xml:space="preserve">6. </w:t>
      </w:r>
      <w:bookmarkStart w:id="17" w:name="_Hlk100314766"/>
      <w:r w:rsidRPr="00623A1B">
        <w:t>Actual net GHG removals by sinks</w:t>
      </w:r>
      <w:bookmarkEnd w:id="17"/>
    </w:p>
    <w:p w14:paraId="027D6942" w14:textId="0FDAD596" w:rsidR="00C26FDA" w:rsidRPr="00623A1B" w:rsidRDefault="00C26FDA" w:rsidP="00C26FDA">
      <w:pPr>
        <w:spacing w:before="100" w:beforeAutospacing="1" w:after="100" w:afterAutospacing="1"/>
        <w:jc w:val="thaiDistribute"/>
      </w:pPr>
      <w:bookmarkStart w:id="18" w:name="_Hlk100314784"/>
      <w:r w:rsidRPr="00623A1B">
        <w:t xml:space="preserve">The net greenhouse gas </w:t>
      </w:r>
      <w:r w:rsidR="002C5339" w:rsidRPr="00623A1B">
        <w:t>removal by sink</w:t>
      </w:r>
      <w:r w:rsidRPr="00623A1B">
        <w:t xml:space="preserve"> from the project is calculated from greenhouse gas </w:t>
      </w:r>
      <w:r w:rsidR="002C5339" w:rsidRPr="00623A1B">
        <w:t>removal occurred</w:t>
      </w:r>
      <w:r w:rsidRPr="00623A1B">
        <w:t xml:space="preserve"> from the change of carbon </w:t>
      </w:r>
      <w:r w:rsidR="002C5339" w:rsidRPr="00623A1B">
        <w:t>stock</w:t>
      </w:r>
      <w:r w:rsidRPr="00623A1B">
        <w:t xml:space="preserve"> of project activities from the selected carbon </w:t>
      </w:r>
      <w:r w:rsidR="002C5339" w:rsidRPr="00623A1B">
        <w:t xml:space="preserve">stock </w:t>
      </w:r>
      <w:r w:rsidRPr="00623A1B">
        <w:t xml:space="preserve">source, and the greenhouse gas emissions that increase from project activities.  The calculation of the net greenhouse gas </w:t>
      </w:r>
      <w:r w:rsidR="002C5339" w:rsidRPr="00623A1B">
        <w:t>removal by sink</w:t>
      </w:r>
      <w:r w:rsidRPr="00623A1B">
        <w:t xml:space="preserve"> from the project activities is as follows:</w:t>
      </w:r>
    </w:p>
    <w:p w14:paraId="1AB64A13" w14:textId="10A0C39F" w:rsidR="00B82D27" w:rsidRPr="00623A1B" w:rsidRDefault="00132918" w:rsidP="00C26FDA">
      <w:pPr>
        <w:spacing w:before="100" w:beforeAutospacing="1" w:after="100" w:afterAutospacing="1"/>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E,t</m:t>
              </m:r>
            </m:sub>
          </m:sSub>
        </m:oMath>
      </m:oMathPara>
    </w:p>
    <w:p w14:paraId="5E448142" w14:textId="1F1CF5A2" w:rsidR="00B82D27" w:rsidRPr="00623A1B" w:rsidRDefault="00A34E13" w:rsidP="00B82D27">
      <w:pPr>
        <w:ind w:firstLine="720"/>
        <w:rPr>
          <w:cs/>
        </w:rPr>
      </w:pPr>
      <w:r w:rsidRPr="00623A1B">
        <w:rPr>
          <w:rFonts w:hint="cs"/>
        </w:rPr>
        <w:lastRenderedPageBreak/>
        <w:t>When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B64EA1" w:rsidRPr="00623A1B" w14:paraId="398F73E0" w14:textId="77777777" w:rsidTr="00567C5A">
        <w:tc>
          <w:tcPr>
            <w:tcW w:w="1912" w:type="dxa"/>
          </w:tcPr>
          <w:p w14:paraId="051FB053" w14:textId="77777777" w:rsidR="00B82D27" w:rsidRPr="00623A1B" w:rsidRDefault="00132918" w:rsidP="00567C5A">
            <w:pPr>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ACTUAL,t</m:t>
                    </m:r>
                  </m:sub>
                </m:sSub>
              </m:oMath>
            </m:oMathPara>
          </w:p>
        </w:tc>
        <w:tc>
          <w:tcPr>
            <w:tcW w:w="422" w:type="dxa"/>
          </w:tcPr>
          <w:p w14:paraId="2BBC107C" w14:textId="77777777" w:rsidR="00B82D27" w:rsidRPr="00623A1B" w:rsidRDefault="00B82D27" w:rsidP="00567C5A">
            <w:r w:rsidRPr="00623A1B">
              <w:t>=</w:t>
            </w:r>
          </w:p>
        </w:tc>
        <w:tc>
          <w:tcPr>
            <w:tcW w:w="6682" w:type="dxa"/>
          </w:tcPr>
          <w:p w14:paraId="74ABF484" w14:textId="1AF64613" w:rsidR="00C26FDA" w:rsidRPr="00623A1B" w:rsidRDefault="002C5339" w:rsidP="00C26FDA">
            <w:pPr>
              <w:jc w:val="thaiDistribute"/>
            </w:pPr>
            <w:r w:rsidRPr="00623A1B">
              <w:t xml:space="preserve">Change in GHG removal by sink </w:t>
            </w:r>
            <w:r w:rsidR="00E270F6" w:rsidRPr="00623A1B">
              <w:t>of</w:t>
            </w:r>
            <w:r w:rsidRPr="00623A1B">
              <w:t xml:space="preserve"> </w:t>
            </w:r>
            <w:r w:rsidR="00C26FDA" w:rsidRPr="00623A1B">
              <w:t>project activities in year</w:t>
            </w:r>
            <w:r w:rsidRPr="00623A1B">
              <w:t xml:space="preserve"> t</w:t>
            </w:r>
          </w:p>
          <w:p w14:paraId="68D11E97" w14:textId="03D06710" w:rsidR="00B82D27" w:rsidRPr="00623A1B" w:rsidRDefault="00C26FDA" w:rsidP="00C26FDA">
            <w:pPr>
              <w:jc w:val="thaiDistribute"/>
            </w:pPr>
            <w:r w:rsidRPr="00623A1B">
              <w:rPr>
                <w:cs/>
              </w:rPr>
              <w:t>(</w:t>
            </w:r>
            <w:r w:rsidRPr="00623A1B">
              <w:t>tons of carbon dioxide equivalent)</w:t>
            </w:r>
          </w:p>
        </w:tc>
      </w:tr>
      <w:tr w:rsidR="00B64EA1" w:rsidRPr="00623A1B" w14:paraId="0E613C7C" w14:textId="77777777" w:rsidTr="00567C5A">
        <w:tc>
          <w:tcPr>
            <w:tcW w:w="1912" w:type="dxa"/>
          </w:tcPr>
          <w:p w14:paraId="4F5D3D3A" w14:textId="77777777" w:rsidR="00B82D27" w:rsidRPr="00623A1B" w:rsidRDefault="00132918" w:rsidP="00567C5A">
            <w:pPr>
              <w:rPr>
                <w:b/>
                <w:bCs/>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P,t</m:t>
                    </m:r>
                  </m:sub>
                </m:sSub>
              </m:oMath>
            </m:oMathPara>
          </w:p>
        </w:tc>
        <w:tc>
          <w:tcPr>
            <w:tcW w:w="422" w:type="dxa"/>
          </w:tcPr>
          <w:p w14:paraId="4702C6A4" w14:textId="77777777" w:rsidR="00B82D27" w:rsidRPr="00623A1B" w:rsidRDefault="00B82D27" w:rsidP="00567C5A">
            <w:pPr>
              <w:rPr>
                <w:b/>
                <w:bCs/>
              </w:rPr>
            </w:pPr>
            <w:r w:rsidRPr="00623A1B">
              <w:rPr>
                <w:cs/>
              </w:rPr>
              <w:t>=</w:t>
            </w:r>
          </w:p>
        </w:tc>
        <w:tc>
          <w:tcPr>
            <w:tcW w:w="6682" w:type="dxa"/>
          </w:tcPr>
          <w:p w14:paraId="508B62FC" w14:textId="24FA483C" w:rsidR="00B82D27" w:rsidRPr="00623A1B" w:rsidRDefault="002C5339" w:rsidP="00A7777A">
            <w:pPr>
              <w:jc w:val="thaiDistribute"/>
              <w:rPr>
                <w:b/>
                <w:bCs/>
                <w:cs/>
              </w:rPr>
            </w:pPr>
            <w:r w:rsidRPr="00623A1B">
              <w:t>C</w:t>
            </w:r>
            <w:r w:rsidR="00C26FDA" w:rsidRPr="00623A1B">
              <w:t>hange in carbon s</w:t>
            </w:r>
            <w:r w:rsidR="006A60B2" w:rsidRPr="00623A1B">
              <w:t>tock</w:t>
            </w:r>
            <w:r w:rsidR="00C26FDA" w:rsidRPr="00623A1B">
              <w:t xml:space="preserve"> of project activities from selected carbon </w:t>
            </w:r>
            <w:r w:rsidRPr="00623A1B">
              <w:t>pool</w:t>
            </w:r>
            <w:r w:rsidR="00C26FDA" w:rsidRPr="00623A1B">
              <w:t xml:space="preserve">s in </w:t>
            </w:r>
            <w:r w:rsidRPr="00623A1B">
              <w:t>year t</w:t>
            </w:r>
            <w:r w:rsidR="00C26FDA" w:rsidRPr="00623A1B">
              <w:t xml:space="preserve"> (tons of carbon dioxide equivalent)</w:t>
            </w:r>
          </w:p>
        </w:tc>
      </w:tr>
      <w:tr w:rsidR="00B64EA1" w:rsidRPr="00623A1B" w14:paraId="157CB54C" w14:textId="77777777" w:rsidTr="00567C5A">
        <w:trPr>
          <w:trHeight w:val="876"/>
        </w:trPr>
        <w:tc>
          <w:tcPr>
            <w:tcW w:w="1912" w:type="dxa"/>
          </w:tcPr>
          <w:p w14:paraId="435A19D8" w14:textId="77777777" w:rsidR="00B82D27" w:rsidRPr="00623A1B" w:rsidRDefault="00132918" w:rsidP="00567C5A">
            <w:pPr>
              <w:jc w:val="right"/>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E,t</m:t>
                    </m:r>
                  </m:sub>
                </m:sSub>
              </m:oMath>
            </m:oMathPara>
          </w:p>
        </w:tc>
        <w:tc>
          <w:tcPr>
            <w:tcW w:w="422" w:type="dxa"/>
          </w:tcPr>
          <w:p w14:paraId="729E412B" w14:textId="77777777" w:rsidR="00B82D27" w:rsidRPr="00623A1B" w:rsidRDefault="00B82D27" w:rsidP="00567C5A">
            <w:r w:rsidRPr="00623A1B">
              <w:rPr>
                <w:cs/>
              </w:rPr>
              <w:t>=</w:t>
            </w:r>
          </w:p>
        </w:tc>
        <w:tc>
          <w:tcPr>
            <w:tcW w:w="6682" w:type="dxa"/>
          </w:tcPr>
          <w:p w14:paraId="1C9B8AF3" w14:textId="355033EB" w:rsidR="00C26FDA" w:rsidRPr="00623A1B" w:rsidRDefault="006A60B2" w:rsidP="00C26FDA">
            <w:pPr>
              <w:jc w:val="thaiDistribute"/>
            </w:pPr>
            <w:r w:rsidRPr="00623A1B">
              <w:t xml:space="preserve">Additional GHG emission from </w:t>
            </w:r>
            <w:r w:rsidR="00C26FDA" w:rsidRPr="00623A1B">
              <w:t xml:space="preserve"> project activities in  year</w:t>
            </w:r>
            <w:r w:rsidRPr="00623A1B">
              <w:t xml:space="preserve"> t</w:t>
            </w:r>
          </w:p>
          <w:p w14:paraId="2394909E" w14:textId="162E4FB7" w:rsidR="00B82D27" w:rsidRPr="00623A1B" w:rsidRDefault="00C26FDA" w:rsidP="00C26FDA">
            <w:pPr>
              <w:jc w:val="thaiDistribute"/>
            </w:pPr>
            <w:r w:rsidRPr="00623A1B">
              <w:rPr>
                <w:cs/>
              </w:rPr>
              <w:t>(</w:t>
            </w:r>
            <w:r w:rsidRPr="00623A1B">
              <w:t>tons of carbon dioxide equivalent)</w:t>
            </w:r>
          </w:p>
        </w:tc>
      </w:tr>
      <w:tr w:rsidR="00B64EA1" w:rsidRPr="00623A1B" w14:paraId="3827CFA5" w14:textId="77777777" w:rsidTr="00C26FDA">
        <w:trPr>
          <w:trHeight w:val="306"/>
        </w:trPr>
        <w:tc>
          <w:tcPr>
            <w:tcW w:w="1912" w:type="dxa"/>
          </w:tcPr>
          <w:p w14:paraId="07FD37B1" w14:textId="2B55609C" w:rsidR="00D50AB6" w:rsidRPr="00623A1B" w:rsidRDefault="00D50AB6" w:rsidP="00D50AB6">
            <w:pPr>
              <w:jc w:val="right"/>
              <w:rPr>
                <w:sz w:val="24"/>
                <w:szCs w:val="24"/>
              </w:rPr>
            </w:pPr>
            <m:oMathPara>
              <m:oMathParaPr>
                <m:jc m:val="right"/>
              </m:oMathParaPr>
              <m:oMath>
                <m:r>
                  <w:rPr>
                    <w:rFonts w:ascii="Cambria Math" w:hAnsi="Cambria Math" w:cs="Cambria Math" w:hint="cs"/>
                    <w:sz w:val="24"/>
                    <w:szCs w:val="24"/>
                    <w:cs/>
                  </w:rPr>
                  <m:t>t</m:t>
                </m:r>
              </m:oMath>
            </m:oMathPara>
          </w:p>
        </w:tc>
        <w:tc>
          <w:tcPr>
            <w:tcW w:w="422" w:type="dxa"/>
          </w:tcPr>
          <w:p w14:paraId="184E4171" w14:textId="0567F7E6" w:rsidR="00D50AB6" w:rsidRPr="00623A1B" w:rsidRDefault="00D50AB6" w:rsidP="00D50AB6">
            <w:pPr>
              <w:rPr>
                <w:cs/>
              </w:rPr>
            </w:pPr>
            <w:r w:rsidRPr="00623A1B">
              <w:rPr>
                <w:cs/>
              </w:rPr>
              <w:t xml:space="preserve">= </w:t>
            </w:r>
          </w:p>
        </w:tc>
        <w:tc>
          <w:tcPr>
            <w:tcW w:w="6682" w:type="dxa"/>
          </w:tcPr>
          <w:p w14:paraId="0D31521D" w14:textId="0C26DBFA" w:rsidR="00D50AB6" w:rsidRPr="00623A1B" w:rsidRDefault="00C26FDA" w:rsidP="00D50AB6">
            <w:pPr>
              <w:rPr>
                <w:cs/>
              </w:rPr>
            </w:pPr>
            <w:r w:rsidRPr="00623A1B">
              <w:t>Period after project activities (years)</w:t>
            </w:r>
          </w:p>
        </w:tc>
      </w:tr>
    </w:tbl>
    <w:p w14:paraId="58E88AAD" w14:textId="60E4A000" w:rsidR="007F4744" w:rsidRPr="00623A1B" w:rsidRDefault="007F4744" w:rsidP="007F4744">
      <w:pPr>
        <w:pStyle w:val="Heading2"/>
        <w:rPr>
          <w:color w:val="auto"/>
          <w:cs/>
        </w:rPr>
      </w:pPr>
      <w:bookmarkStart w:id="19" w:name="_Hlk100314810"/>
      <w:bookmarkEnd w:id="18"/>
      <w:r w:rsidRPr="00623A1B">
        <w:rPr>
          <w:rFonts w:hint="cs"/>
          <w:color w:val="auto"/>
          <w:cs/>
        </w:rPr>
        <w:t xml:space="preserve">6.1 </w:t>
      </w:r>
      <w:r w:rsidR="00C26FDA" w:rsidRPr="00623A1B">
        <w:rPr>
          <w:color w:val="auto"/>
        </w:rPr>
        <w:t xml:space="preserve">Change in carbon </w:t>
      </w:r>
      <w:r w:rsidR="006A60B2" w:rsidRPr="00623A1B">
        <w:rPr>
          <w:color w:val="auto"/>
        </w:rPr>
        <w:t xml:space="preserve">stock </w:t>
      </w:r>
      <w:r w:rsidR="00C26FDA" w:rsidRPr="00623A1B">
        <w:rPr>
          <w:color w:val="auto"/>
        </w:rPr>
        <w:t xml:space="preserve">of project activities </w:t>
      </w:r>
    </w:p>
    <w:p w14:paraId="725EF759" w14:textId="3DDB13D7" w:rsidR="00C26FDA" w:rsidRPr="00623A1B" w:rsidRDefault="00C26FDA" w:rsidP="00F2178D">
      <w:pPr>
        <w:spacing w:before="100" w:beforeAutospacing="1" w:after="100" w:afterAutospacing="1"/>
        <w:ind w:firstLine="720"/>
        <w:rPr>
          <w:sz w:val="24"/>
          <w:szCs w:val="24"/>
        </w:rPr>
      </w:pPr>
      <w:bookmarkStart w:id="20" w:name="_Hlk100314846"/>
      <w:bookmarkEnd w:id="19"/>
      <w:r w:rsidRPr="00623A1B">
        <w:t>The change in carbon s</w:t>
      </w:r>
      <w:r w:rsidR="006A60B2" w:rsidRPr="00623A1B">
        <w:t>tock</w:t>
      </w:r>
      <w:r w:rsidRPr="00623A1B">
        <w:t xml:space="preserve"> of project activities from selected carbon sinks in any given year that perform follow-up can be calculated as follows:</w:t>
      </w:r>
    </w:p>
    <w:p w14:paraId="70472D62" w14:textId="32729F88" w:rsidR="007F4744" w:rsidRPr="00623A1B" w:rsidRDefault="00132918" w:rsidP="00F2178D">
      <w:pPr>
        <w:spacing w:before="100" w:beforeAutospacing="1" w:after="100" w:afterAutospacing="1"/>
        <w:ind w:firstLine="720"/>
        <w:rPr>
          <w:i/>
          <w:sz w:val="24"/>
          <w:szCs w:val="24"/>
          <w:cs/>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TREE_P,t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SAP_P,t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DW_P,t</m:t>
              </m:r>
            </m:sub>
          </m:sSub>
        </m:oMath>
      </m:oMathPara>
    </w:p>
    <w:p w14:paraId="56DE973C" w14:textId="10EAD88A" w:rsidR="00B82D27" w:rsidRPr="00623A1B" w:rsidRDefault="00A34E13" w:rsidP="00B82D27">
      <w:pPr>
        <w:ind w:firstLine="720"/>
        <w:rPr>
          <w:cs/>
        </w:rPr>
      </w:pPr>
      <w:r w:rsidRPr="00623A1B">
        <w:rPr>
          <w:rFonts w:hint="cs"/>
        </w:rPr>
        <w:t>When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4"/>
        <w:gridCol w:w="636"/>
        <w:gridCol w:w="6596"/>
      </w:tblGrid>
      <w:tr w:rsidR="00131859" w:rsidRPr="00623A1B" w14:paraId="3681FA13" w14:textId="77777777" w:rsidTr="00720785">
        <w:tc>
          <w:tcPr>
            <w:tcW w:w="1794" w:type="dxa"/>
          </w:tcPr>
          <w:p w14:paraId="345CAA3F" w14:textId="77777777" w:rsidR="00B82D27" w:rsidRPr="00623A1B" w:rsidRDefault="00132918" w:rsidP="00567C5A">
            <w:pPr>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P,t</m:t>
                    </m:r>
                  </m:sub>
                </m:sSub>
              </m:oMath>
            </m:oMathPara>
          </w:p>
        </w:tc>
        <w:tc>
          <w:tcPr>
            <w:tcW w:w="636" w:type="dxa"/>
          </w:tcPr>
          <w:p w14:paraId="61FBF75F" w14:textId="77777777" w:rsidR="00B82D27" w:rsidRPr="00623A1B" w:rsidRDefault="00B82D27" w:rsidP="00720785">
            <w:pPr>
              <w:jc w:val="center"/>
            </w:pPr>
            <w:r w:rsidRPr="00623A1B">
              <w:t>=</w:t>
            </w:r>
          </w:p>
        </w:tc>
        <w:tc>
          <w:tcPr>
            <w:tcW w:w="6596" w:type="dxa"/>
          </w:tcPr>
          <w:p w14:paraId="1A4DD21A" w14:textId="2510F9BF" w:rsidR="00B82D27" w:rsidRPr="00623A1B" w:rsidRDefault="00E270F6" w:rsidP="00A7777A">
            <w:pPr>
              <w:jc w:val="thaiDistribute"/>
              <w:rPr>
                <w:cs/>
              </w:rPr>
            </w:pPr>
            <w:r w:rsidRPr="00623A1B">
              <w:t xml:space="preserve">Change in carbon stock of project activities </w:t>
            </w:r>
            <w:r w:rsidR="00C26FDA" w:rsidRPr="00623A1B">
              <w:t xml:space="preserve">of project activities in </w:t>
            </w:r>
            <w:r w:rsidRPr="00623A1B">
              <w:t>year t</w:t>
            </w:r>
            <w:r w:rsidR="00C26FDA" w:rsidRPr="00623A1B">
              <w:t xml:space="preserve"> </w:t>
            </w:r>
            <w:r w:rsidR="00B82D27" w:rsidRPr="00623A1B">
              <w:rPr>
                <w:cs/>
              </w:rPr>
              <w:t>(</w:t>
            </w:r>
            <w:r w:rsidR="003560CE" w:rsidRPr="00623A1B">
              <w:t>tons of carbon dioxide equivalent</w:t>
            </w:r>
            <w:r w:rsidR="00B82D27" w:rsidRPr="00623A1B">
              <w:rPr>
                <w:cs/>
              </w:rPr>
              <w:t>)</w:t>
            </w:r>
          </w:p>
        </w:tc>
      </w:tr>
      <w:tr w:rsidR="00131859" w:rsidRPr="00623A1B" w14:paraId="564F7A63" w14:textId="77777777" w:rsidTr="00720785">
        <w:tc>
          <w:tcPr>
            <w:tcW w:w="1794" w:type="dxa"/>
          </w:tcPr>
          <w:p w14:paraId="33638172" w14:textId="77777777" w:rsidR="00B82D27" w:rsidRPr="00623A1B" w:rsidRDefault="00132918" w:rsidP="00567C5A">
            <w:pPr>
              <w:rPr>
                <w:b/>
                <w:bCs/>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TREE_P,t</m:t>
                    </m:r>
                  </m:sub>
                </m:sSub>
              </m:oMath>
            </m:oMathPara>
          </w:p>
        </w:tc>
        <w:tc>
          <w:tcPr>
            <w:tcW w:w="636" w:type="dxa"/>
          </w:tcPr>
          <w:p w14:paraId="0B69C464" w14:textId="77777777" w:rsidR="00B82D27" w:rsidRPr="00623A1B" w:rsidRDefault="00B82D27" w:rsidP="00720785">
            <w:pPr>
              <w:jc w:val="center"/>
              <w:rPr>
                <w:b/>
                <w:bCs/>
              </w:rPr>
            </w:pPr>
            <w:r w:rsidRPr="00623A1B">
              <w:rPr>
                <w:cs/>
              </w:rPr>
              <w:t>=</w:t>
            </w:r>
          </w:p>
        </w:tc>
        <w:tc>
          <w:tcPr>
            <w:tcW w:w="6596" w:type="dxa"/>
          </w:tcPr>
          <w:p w14:paraId="739FD8DD" w14:textId="0E0CD8EA" w:rsidR="00B82D27" w:rsidRPr="00623A1B" w:rsidRDefault="00E270F6" w:rsidP="00A7777A">
            <w:pPr>
              <w:jc w:val="thaiDistribute"/>
              <w:rPr>
                <w:b/>
                <w:bCs/>
                <w:cs/>
              </w:rPr>
            </w:pPr>
            <w:r w:rsidRPr="00623A1B">
              <w:t xml:space="preserve">Change in the carbon stocks in tree biomass </w:t>
            </w:r>
            <w:r w:rsidR="00C26FDA" w:rsidRPr="00623A1B">
              <w:t>of project activities in year</w:t>
            </w:r>
            <w:r w:rsidRPr="00623A1B">
              <w:t xml:space="preserve"> t</w:t>
            </w:r>
            <w:r w:rsidR="00C26FDA" w:rsidRPr="00623A1B">
              <w:t xml:space="preserve"> </w:t>
            </w:r>
            <w:r w:rsidR="00B82D27" w:rsidRPr="00623A1B">
              <w:rPr>
                <w:cs/>
              </w:rPr>
              <w:t>(</w:t>
            </w:r>
            <w:r w:rsidR="003560CE" w:rsidRPr="00623A1B">
              <w:t>tons of carbon dioxide equivalent</w:t>
            </w:r>
            <w:r w:rsidR="00B82D27" w:rsidRPr="00623A1B">
              <w:rPr>
                <w:cs/>
              </w:rPr>
              <w:t>)</w:t>
            </w:r>
            <w:r w:rsidR="00B82D27" w:rsidRPr="00623A1B">
              <w:t xml:space="preserve"> </w:t>
            </w:r>
            <w:r w:rsidR="00C26FDA" w:rsidRPr="00623A1B">
              <w:t xml:space="preserve">was carried out using the calculation tool </w:t>
            </w:r>
            <w:r w:rsidR="004D57ED">
              <w:rPr>
                <w:i/>
                <w:iCs/>
              </w:rPr>
              <w:t>T-VER-P-TOOL-01-</w:t>
            </w:r>
            <w:r w:rsidR="000C179E" w:rsidRPr="00623A1B">
              <w:rPr>
                <w:i/>
                <w:iCs/>
              </w:rPr>
              <w:t>02 Calculation for carbon stocks and change in carbon stocks of trees in forest project activities</w:t>
            </w:r>
          </w:p>
        </w:tc>
      </w:tr>
      <w:tr w:rsidR="00131859" w:rsidRPr="00623A1B" w14:paraId="2D5EFA60" w14:textId="77777777" w:rsidTr="00720785">
        <w:tc>
          <w:tcPr>
            <w:tcW w:w="1794" w:type="dxa"/>
          </w:tcPr>
          <w:p w14:paraId="42171B94" w14:textId="006B45F1" w:rsidR="00B82D27" w:rsidRPr="00623A1B" w:rsidRDefault="001F21F7" w:rsidP="001F21F7">
            <w:pPr>
              <w:tabs>
                <w:tab w:val="left" w:pos="600"/>
              </w:tabs>
              <w:rPr>
                <w:i/>
                <w:sz w:val="24"/>
                <w:szCs w:val="24"/>
              </w:rPr>
            </w:pPr>
            <w:r w:rsidRPr="00623A1B">
              <w:rPr>
                <w:sz w:val="24"/>
                <w:szCs w:val="24"/>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SAP_P,t</m:t>
                  </m:r>
                </m:sub>
              </m:sSub>
            </m:oMath>
          </w:p>
        </w:tc>
        <w:tc>
          <w:tcPr>
            <w:tcW w:w="636" w:type="dxa"/>
          </w:tcPr>
          <w:p w14:paraId="0B89E106" w14:textId="3EBF2F45" w:rsidR="00B82D27" w:rsidRPr="00623A1B" w:rsidRDefault="00B82D27" w:rsidP="00D50AB6">
            <w:pPr>
              <w:jc w:val="center"/>
              <w:rPr>
                <w:cs/>
              </w:rPr>
            </w:pPr>
            <w:r w:rsidRPr="00623A1B">
              <w:rPr>
                <w:cs/>
              </w:rPr>
              <w:t>=</w:t>
            </w:r>
          </w:p>
        </w:tc>
        <w:tc>
          <w:tcPr>
            <w:tcW w:w="6596" w:type="dxa"/>
          </w:tcPr>
          <w:p w14:paraId="438A5801" w14:textId="40277B50" w:rsidR="00B82D27" w:rsidRPr="00623A1B" w:rsidRDefault="00E270F6" w:rsidP="00A7777A">
            <w:pPr>
              <w:jc w:val="thaiDistribute"/>
            </w:pPr>
            <w:r w:rsidRPr="00623A1B">
              <w:t xml:space="preserve">Change in the carbon stocks in sapling of </w:t>
            </w:r>
            <w:r w:rsidR="00C26FDA" w:rsidRPr="00623A1B">
              <w:t>project activity in year</w:t>
            </w:r>
            <w:r w:rsidRPr="00623A1B">
              <w:t xml:space="preserve"> t</w:t>
            </w:r>
            <w:r w:rsidR="00C26FDA" w:rsidRPr="00623A1B">
              <w:t xml:space="preserve"> (alternative) (tons of carbon dioxide equivalent) was carried out using the calculation tool </w:t>
            </w:r>
            <w:r w:rsidR="004D57ED">
              <w:rPr>
                <w:i/>
                <w:iCs/>
              </w:rPr>
              <w:t>T-VER-P-TOOL-01-</w:t>
            </w:r>
            <w:r w:rsidR="000C179E" w:rsidRPr="00623A1B">
              <w:rPr>
                <w:i/>
                <w:iCs/>
              </w:rPr>
              <w:t>02 Calculation for carbon stocks and change in carbon stocks of trees in forest project activities</w:t>
            </w:r>
          </w:p>
        </w:tc>
      </w:tr>
      <w:tr w:rsidR="00131859" w:rsidRPr="00623A1B" w14:paraId="377B816F" w14:textId="77777777" w:rsidTr="00720785">
        <w:trPr>
          <w:trHeight w:val="876"/>
        </w:trPr>
        <w:tc>
          <w:tcPr>
            <w:tcW w:w="1794" w:type="dxa"/>
          </w:tcPr>
          <w:p w14:paraId="2FB810D0" w14:textId="77777777" w:rsidR="00B82D27" w:rsidRPr="00623A1B" w:rsidRDefault="00132918" w:rsidP="00567C5A">
            <w:pPr>
              <w:jc w:val="right"/>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DW_P,t</m:t>
                    </m:r>
                  </m:sub>
                </m:sSub>
              </m:oMath>
            </m:oMathPara>
          </w:p>
        </w:tc>
        <w:tc>
          <w:tcPr>
            <w:tcW w:w="636" w:type="dxa"/>
          </w:tcPr>
          <w:p w14:paraId="4369D088" w14:textId="77777777" w:rsidR="00B82D27" w:rsidRPr="00623A1B" w:rsidRDefault="00B82D27" w:rsidP="00567C5A">
            <w:r w:rsidRPr="00623A1B">
              <w:rPr>
                <w:cs/>
              </w:rPr>
              <w:t>=</w:t>
            </w:r>
          </w:p>
        </w:tc>
        <w:tc>
          <w:tcPr>
            <w:tcW w:w="6596" w:type="dxa"/>
          </w:tcPr>
          <w:p w14:paraId="217242DB" w14:textId="6A29FEB8" w:rsidR="00B82D27" w:rsidRPr="00623A1B" w:rsidRDefault="00E270F6" w:rsidP="00A7777A">
            <w:pPr>
              <w:jc w:val="thaiDistribute"/>
              <w:rPr>
                <w:cs/>
              </w:rPr>
            </w:pPr>
            <w:r w:rsidRPr="00623A1B">
              <w:t xml:space="preserve">Change in the carbon stocks in dead wood </w:t>
            </w:r>
            <w:r w:rsidR="00E0524F" w:rsidRPr="00623A1B">
              <w:t>of project activities in year</w:t>
            </w:r>
            <w:r w:rsidRPr="00623A1B">
              <w:t xml:space="preserve"> t</w:t>
            </w:r>
            <w:r w:rsidR="00E0524F" w:rsidRPr="00623A1B">
              <w:t xml:space="preserve"> (alternative) (tons of carbon dioxide equivalent) can be calculated using the calculation tool </w:t>
            </w:r>
            <w:r w:rsidR="004D57ED">
              <w:rPr>
                <w:i/>
                <w:iCs/>
              </w:rPr>
              <w:t>T-VER-P-TOOL-01-</w:t>
            </w:r>
            <w:r w:rsidR="000C179E" w:rsidRPr="00623A1B">
              <w:rPr>
                <w:i/>
                <w:iCs/>
              </w:rPr>
              <w:t>03 Calculation of carbon stocks and change in carbon stocks in dead wood and litter in forest project activities</w:t>
            </w:r>
          </w:p>
        </w:tc>
      </w:tr>
      <w:tr w:rsidR="00131859" w:rsidRPr="00623A1B" w14:paraId="2EC48419" w14:textId="77777777" w:rsidTr="00720785">
        <w:tc>
          <w:tcPr>
            <w:tcW w:w="1794" w:type="dxa"/>
          </w:tcPr>
          <w:p w14:paraId="05B9D734" w14:textId="4C05F535" w:rsidR="00634E3F" w:rsidRPr="00623A1B" w:rsidRDefault="00634E3F" w:rsidP="00634E3F">
            <w:pPr>
              <w:rPr>
                <w:sz w:val="24"/>
                <w:szCs w:val="24"/>
              </w:rPr>
            </w:pPr>
            <m:oMathPara>
              <m:oMathParaPr>
                <m:jc m:val="right"/>
              </m:oMathParaPr>
              <m:oMath>
                <m:r>
                  <w:rPr>
                    <w:rFonts w:ascii="Cambria Math" w:hAnsi="Cambria Math" w:cs="Cambria Math" w:hint="cs"/>
                    <w:sz w:val="24"/>
                    <w:szCs w:val="24"/>
                    <w:cs/>
                  </w:rPr>
                  <m:t>t</m:t>
                </m:r>
              </m:oMath>
            </m:oMathPara>
          </w:p>
        </w:tc>
        <w:tc>
          <w:tcPr>
            <w:tcW w:w="636" w:type="dxa"/>
          </w:tcPr>
          <w:p w14:paraId="45819399" w14:textId="1B9CC5CD" w:rsidR="00634E3F" w:rsidRPr="00623A1B" w:rsidRDefault="00634E3F" w:rsidP="00634E3F">
            <w:pPr>
              <w:rPr>
                <w:cs/>
              </w:rPr>
            </w:pPr>
            <w:r w:rsidRPr="00623A1B">
              <w:rPr>
                <w:cs/>
              </w:rPr>
              <w:t xml:space="preserve">= </w:t>
            </w:r>
          </w:p>
        </w:tc>
        <w:tc>
          <w:tcPr>
            <w:tcW w:w="6596" w:type="dxa"/>
          </w:tcPr>
          <w:p w14:paraId="170826C8" w14:textId="634E90A1" w:rsidR="00634E3F" w:rsidRPr="00623A1B" w:rsidRDefault="00E0524F" w:rsidP="00634E3F">
            <w:pPr>
              <w:rPr>
                <w:cs/>
              </w:rPr>
            </w:pPr>
            <w:r w:rsidRPr="00623A1B">
              <w:t>Period after project activities (years)</w:t>
            </w:r>
          </w:p>
        </w:tc>
      </w:tr>
    </w:tbl>
    <w:p w14:paraId="5818FA86" w14:textId="48E6664F" w:rsidR="00B82D27" w:rsidRPr="00623A1B" w:rsidRDefault="00E0524F">
      <w:pPr>
        <w:pStyle w:val="Heading2"/>
        <w:numPr>
          <w:ilvl w:val="1"/>
          <w:numId w:val="14"/>
        </w:numPr>
        <w:rPr>
          <w:color w:val="auto"/>
        </w:rPr>
      </w:pPr>
      <w:bookmarkStart w:id="21" w:name="_Hlk100314884"/>
      <w:bookmarkEnd w:id="20"/>
      <w:r w:rsidRPr="00623A1B">
        <w:rPr>
          <w:color w:val="auto"/>
        </w:rPr>
        <w:t>Calculation of GHG emissions increased from project activities</w:t>
      </w:r>
      <w:r w:rsidRPr="00623A1B">
        <w:rPr>
          <w:rFonts w:hint="cs"/>
          <w:color w:val="auto"/>
          <w:cs/>
        </w:rPr>
        <w:t xml:space="preserve"> </w:t>
      </w:r>
    </w:p>
    <w:p w14:paraId="06E786EC" w14:textId="77777777" w:rsidR="00E0524F" w:rsidRPr="004D57ED" w:rsidRDefault="00E0524F" w:rsidP="00E0524F">
      <w:pPr>
        <w:spacing w:before="100" w:beforeAutospacing="1" w:after="100" w:afterAutospacing="1"/>
        <w:ind w:firstLine="720"/>
        <w:jc w:val="thaiDistribute"/>
      </w:pPr>
      <w:bookmarkStart w:id="22" w:name="_Hlk100314919"/>
      <w:bookmarkEnd w:id="21"/>
      <w:r w:rsidRPr="00623A1B">
        <w:lastRenderedPageBreak/>
        <w:t>If the pr</w:t>
      </w:r>
      <w:r w:rsidRPr="004D57ED">
        <w:t>oject requires assessment of emissions of non-CO</w:t>
      </w:r>
      <w:r w:rsidRPr="004D57ED">
        <w:rPr>
          <w:cs/>
        </w:rPr>
        <w:t xml:space="preserve">2 </w:t>
      </w:r>
      <w:r w:rsidRPr="004D57ED">
        <w:t>gases from biomass burning. and greenhouse gas emissions from the combustion of fossil fuels from the use of machinery in activities. Calculation of GHG emissions increased from project activities can be calculated from the equation</w:t>
      </w:r>
    </w:p>
    <w:p w14:paraId="16E5AF4F" w14:textId="415221CD" w:rsidR="006C1D42" w:rsidRPr="004D57ED" w:rsidRDefault="00132918" w:rsidP="00E0524F">
      <w:pPr>
        <w:spacing w:before="100" w:beforeAutospacing="1" w:after="100" w:afterAutospacing="1"/>
        <w:ind w:firstLine="720"/>
      </w:pPr>
      <m:oMathPara>
        <m:oMath>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E,t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Burning,t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Fuel,t</m:t>
              </m:r>
            </m:sub>
          </m:sSub>
        </m:oMath>
      </m:oMathPara>
    </w:p>
    <w:p w14:paraId="0483372E" w14:textId="3F91044C" w:rsidR="006C1D42" w:rsidRPr="004D57ED" w:rsidRDefault="00A34E13" w:rsidP="006C1D42">
      <w:pPr>
        <w:ind w:firstLine="720"/>
        <w:rPr>
          <w:cs/>
        </w:rPr>
      </w:pPr>
      <w:r w:rsidRPr="004D57ED">
        <w:rPr>
          <w:rFonts w:hint="cs"/>
        </w:rPr>
        <w:t>When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131859" w:rsidRPr="004D57ED" w14:paraId="0040287B" w14:textId="77777777" w:rsidTr="00566E0E">
        <w:tc>
          <w:tcPr>
            <w:tcW w:w="1912" w:type="dxa"/>
          </w:tcPr>
          <w:p w14:paraId="38E88C25" w14:textId="77777777" w:rsidR="006C1D42" w:rsidRPr="004D57ED" w:rsidRDefault="00132918" w:rsidP="00566E0E">
            <w:pPr>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E,t</m:t>
                    </m:r>
                  </m:sub>
                </m:sSub>
              </m:oMath>
            </m:oMathPara>
          </w:p>
        </w:tc>
        <w:tc>
          <w:tcPr>
            <w:tcW w:w="422" w:type="dxa"/>
          </w:tcPr>
          <w:p w14:paraId="4C553644" w14:textId="77777777" w:rsidR="006C1D42" w:rsidRPr="004D57ED" w:rsidRDefault="006C1D42" w:rsidP="00566E0E">
            <w:r w:rsidRPr="004D57ED">
              <w:rPr>
                <w:cs/>
              </w:rPr>
              <w:t>=</w:t>
            </w:r>
          </w:p>
        </w:tc>
        <w:tc>
          <w:tcPr>
            <w:tcW w:w="6682" w:type="dxa"/>
          </w:tcPr>
          <w:p w14:paraId="7C0FABD6" w14:textId="3A4BA0AC" w:rsidR="006C1D42" w:rsidRPr="004D57ED" w:rsidRDefault="00E270F6" w:rsidP="00566E0E">
            <w:pPr>
              <w:jc w:val="thaiDistribute"/>
              <w:rPr>
                <w:cs/>
              </w:rPr>
            </w:pPr>
            <w:r w:rsidRPr="004D57ED">
              <w:t xml:space="preserve">GHG </w:t>
            </w:r>
            <w:r w:rsidR="00E0524F" w:rsidRPr="004D57ED">
              <w:t>emissions that increase from project activities in year</w:t>
            </w:r>
            <w:r w:rsidRPr="004D57ED">
              <w:t xml:space="preserve"> t </w:t>
            </w:r>
            <w:r w:rsidR="00E0524F" w:rsidRPr="004D57ED">
              <w:rPr>
                <w:rFonts w:hint="cs"/>
                <w:cs/>
              </w:rPr>
              <w:t xml:space="preserve"> </w:t>
            </w:r>
            <w:r w:rsidR="006C1D42" w:rsidRPr="004D57ED">
              <w:rPr>
                <w:cs/>
              </w:rPr>
              <w:t>(</w:t>
            </w:r>
            <w:r w:rsidR="003560CE" w:rsidRPr="004D57ED">
              <w:t>tons of carbon dioxide equivalent</w:t>
            </w:r>
            <w:r w:rsidR="006C1D42" w:rsidRPr="004D57ED">
              <w:rPr>
                <w:cs/>
              </w:rPr>
              <w:t>)</w:t>
            </w:r>
            <w:r w:rsidR="006C1D42" w:rsidRPr="004D57ED">
              <w:rPr>
                <w:rFonts w:hint="cs"/>
                <w:cs/>
              </w:rPr>
              <w:t xml:space="preserve"> </w:t>
            </w:r>
          </w:p>
        </w:tc>
      </w:tr>
      <w:tr w:rsidR="00131859" w:rsidRPr="004D57ED" w14:paraId="0B6F193A" w14:textId="77777777" w:rsidTr="00566E0E">
        <w:tc>
          <w:tcPr>
            <w:tcW w:w="1912" w:type="dxa"/>
          </w:tcPr>
          <w:p w14:paraId="385DB45A" w14:textId="77777777" w:rsidR="006C1D42" w:rsidRPr="004D57ED" w:rsidRDefault="00132918" w:rsidP="00566E0E">
            <w:pPr>
              <w:rPr>
                <w:b/>
                <w:bCs/>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GHG</m:t>
                    </m:r>
                  </m:e>
                  <m:sub>
                    <m:r>
                      <w:rPr>
                        <w:rFonts w:ascii="Cambria Math" w:hAnsi="Cambria Math"/>
                        <w:sz w:val="24"/>
                        <w:szCs w:val="24"/>
                      </w:rPr>
                      <m:t>Burning,t</m:t>
                    </m:r>
                  </m:sub>
                </m:sSub>
              </m:oMath>
            </m:oMathPara>
          </w:p>
        </w:tc>
        <w:tc>
          <w:tcPr>
            <w:tcW w:w="422" w:type="dxa"/>
          </w:tcPr>
          <w:p w14:paraId="7DDCA6FA" w14:textId="77777777" w:rsidR="006C1D42" w:rsidRPr="004D57ED" w:rsidRDefault="006C1D42" w:rsidP="00566E0E">
            <w:pPr>
              <w:rPr>
                <w:b/>
                <w:bCs/>
              </w:rPr>
            </w:pPr>
            <w:r w:rsidRPr="004D57ED">
              <w:rPr>
                <w:cs/>
              </w:rPr>
              <w:t>=</w:t>
            </w:r>
          </w:p>
        </w:tc>
        <w:tc>
          <w:tcPr>
            <w:tcW w:w="6682" w:type="dxa"/>
          </w:tcPr>
          <w:p w14:paraId="14FEBB96" w14:textId="5C3651DE" w:rsidR="006C1D42" w:rsidRPr="004D57ED" w:rsidRDefault="00E270F6" w:rsidP="00566E0E">
            <w:pPr>
              <w:jc w:val="thaiDistribute"/>
              <w:rPr>
                <w:b/>
                <w:bCs/>
                <w:cs/>
              </w:rPr>
            </w:pPr>
            <w:r w:rsidRPr="004D57ED">
              <w:t xml:space="preserve">GHG </w:t>
            </w:r>
            <w:r w:rsidR="00E0524F" w:rsidRPr="004D57ED">
              <w:t>emissions from burning biomass f</w:t>
            </w:r>
            <w:r w:rsidR="00F76730" w:rsidRPr="004D57ED">
              <w:t>rom</w:t>
            </w:r>
            <w:r w:rsidR="00E0524F" w:rsidRPr="004D57ED">
              <w:t xml:space="preserve"> project activities </w:t>
            </w:r>
            <w:r w:rsidR="006C1D42" w:rsidRPr="004D57ED">
              <w:rPr>
                <w:cs/>
              </w:rPr>
              <w:t>(</w:t>
            </w:r>
            <w:r w:rsidR="003560CE" w:rsidRPr="004D57ED">
              <w:t>tons of carbon dioxide equivalent</w:t>
            </w:r>
            <w:r w:rsidR="006C1D42" w:rsidRPr="004D57ED">
              <w:rPr>
                <w:cs/>
              </w:rPr>
              <w:t>)</w:t>
            </w:r>
            <w:r w:rsidR="00E0524F" w:rsidRPr="004D57ED">
              <w:t xml:space="preserve"> calculated as per </w:t>
            </w:r>
            <w:r w:rsidR="004D57ED" w:rsidRPr="004D57ED">
              <w:rPr>
                <w:i/>
                <w:iCs/>
              </w:rPr>
              <w:t>T-VER-P-TOOL-01-</w:t>
            </w:r>
            <w:r w:rsidR="006C1D42" w:rsidRPr="004D57ED">
              <w:rPr>
                <w:i/>
                <w:iCs/>
              </w:rPr>
              <w:t>05 Calculation for non-CO</w:t>
            </w:r>
            <w:r w:rsidR="006C1D42" w:rsidRPr="004D57ED">
              <w:rPr>
                <w:i/>
                <w:iCs/>
                <w:vertAlign w:val="subscript"/>
              </w:rPr>
              <w:t xml:space="preserve">2 </w:t>
            </w:r>
            <w:r w:rsidR="006C1D42" w:rsidRPr="004D57ED">
              <w:rPr>
                <w:i/>
                <w:iCs/>
              </w:rPr>
              <w:t>greenhouse gas emissions from burning of biomass in forest project activities</w:t>
            </w:r>
          </w:p>
        </w:tc>
      </w:tr>
      <w:tr w:rsidR="00131859" w:rsidRPr="004D57ED" w14:paraId="3A48ACB8" w14:textId="77777777" w:rsidTr="00566E0E">
        <w:tc>
          <w:tcPr>
            <w:tcW w:w="1912" w:type="dxa"/>
          </w:tcPr>
          <w:p w14:paraId="40276E3B" w14:textId="77777777" w:rsidR="006C1D42" w:rsidRPr="004D57ED" w:rsidRDefault="00132918" w:rsidP="00566E0E">
            <w:pPr>
              <w:rPr>
                <w:sz w:val="24"/>
                <w:szCs w:val="24"/>
              </w:rPr>
            </w:pPr>
            <m:oMathPara>
              <m:oMath>
                <m:sSub>
                  <m:sSubPr>
                    <m:ctrlPr>
                      <w:rPr>
                        <w:rFonts w:ascii="Cambria Math" w:hAnsi="Cambria Math" w:cs="Browallia New"/>
                        <w:i/>
                        <w:sz w:val="24"/>
                        <w:szCs w:val="24"/>
                      </w:rPr>
                    </m:ctrlPr>
                  </m:sSubPr>
                  <m:e>
                    <m:r>
                      <w:rPr>
                        <w:rFonts w:ascii="Cambria Math" w:hAnsi="Cambria Math" w:cs="Cambria Math" w:hint="cs"/>
                        <w:sz w:val="24"/>
                        <w:szCs w:val="24"/>
                        <w:cs/>
                      </w:rPr>
                      <m:t>GHG</m:t>
                    </m:r>
                  </m:e>
                  <m:sub>
                    <m:r>
                      <w:rPr>
                        <w:rFonts w:ascii="Cambria Math" w:hAnsi="Cambria Math" w:cs="Cambria Math" w:hint="cs"/>
                        <w:sz w:val="24"/>
                        <w:szCs w:val="24"/>
                        <w:cs/>
                      </w:rPr>
                      <m:t>Fuel</m:t>
                    </m:r>
                    <m:r>
                      <w:rPr>
                        <w:rFonts w:ascii="Cambria Math" w:hAnsi="Cambria Math" w:cs="Browallia New"/>
                        <w:sz w:val="24"/>
                        <w:szCs w:val="24"/>
                      </w:rPr>
                      <m:t>,t</m:t>
                    </m:r>
                  </m:sub>
                </m:sSub>
              </m:oMath>
            </m:oMathPara>
          </w:p>
        </w:tc>
        <w:tc>
          <w:tcPr>
            <w:tcW w:w="422" w:type="dxa"/>
          </w:tcPr>
          <w:p w14:paraId="43BCB50F" w14:textId="77777777" w:rsidR="006C1D42" w:rsidRPr="004D57ED" w:rsidRDefault="006C1D42" w:rsidP="00566E0E">
            <w:r w:rsidRPr="004D57ED">
              <w:t>=</w:t>
            </w:r>
          </w:p>
        </w:tc>
        <w:tc>
          <w:tcPr>
            <w:tcW w:w="6682" w:type="dxa"/>
          </w:tcPr>
          <w:p w14:paraId="397AE24E" w14:textId="14AC6C54" w:rsidR="006C1D42" w:rsidRPr="004D57ED" w:rsidRDefault="00E0524F" w:rsidP="00566E0E">
            <w:r w:rsidRPr="004D57ED">
              <w:t xml:space="preserve">GHG emissions from fossil fuel use </w:t>
            </w:r>
            <w:r w:rsidR="00F76730" w:rsidRPr="004D57ED">
              <w:t>in</w:t>
            </w:r>
            <w:r w:rsidRPr="004D57ED">
              <w:t xml:space="preserve"> project activities (tons of carbon dioxide equivalent) are calculated as the equation</w:t>
            </w:r>
          </w:p>
        </w:tc>
      </w:tr>
    </w:tbl>
    <w:p w14:paraId="1116D548" w14:textId="77777777" w:rsidR="006C1D42" w:rsidRPr="004D57ED" w:rsidRDefault="006C1D42" w:rsidP="006C1D42">
      <w:pPr>
        <w:ind w:firstLine="720"/>
        <w:jc w:val="thaiDistribute"/>
      </w:pPr>
    </w:p>
    <w:p w14:paraId="3400D4BE" w14:textId="77777777" w:rsidR="006C1D42" w:rsidRPr="004D57ED" w:rsidRDefault="00132918" w:rsidP="006C1D42">
      <w:pPr>
        <w:ind w:firstLine="720"/>
        <w:jc w:val="thaiDistribute"/>
      </w:pPr>
      <m:oMathPara>
        <m:oMath>
          <m:sSub>
            <m:sSubPr>
              <m:ctrlPr>
                <w:rPr>
                  <w:rFonts w:ascii="Cambria Math" w:hAnsi="Cambria Math" w:cs="Browallia New"/>
                  <w:i/>
                  <w:sz w:val="22"/>
                  <w:szCs w:val="22"/>
                </w:rPr>
              </m:ctrlPr>
            </m:sSubPr>
            <m:e>
              <m:r>
                <w:rPr>
                  <w:rFonts w:ascii="Cambria Math" w:hAnsi="Cambria Math" w:cs="Cambria Math" w:hint="cs"/>
                  <w:sz w:val="22"/>
                  <w:szCs w:val="22"/>
                  <w:cs/>
                </w:rPr>
                <m:t>GHG</m:t>
              </m:r>
            </m:e>
            <m:sub>
              <m:r>
                <w:rPr>
                  <w:rFonts w:ascii="Cambria Math" w:hAnsi="Cambria Math" w:cs="Cambria Math" w:hint="cs"/>
                  <w:sz w:val="22"/>
                  <w:szCs w:val="22"/>
                  <w:cs/>
                </w:rPr>
                <m:t>Fuel</m:t>
              </m:r>
              <m:r>
                <w:rPr>
                  <w:rFonts w:ascii="Cambria Math" w:hAnsi="Cambria Math" w:cs="Browallia New"/>
                  <w:sz w:val="22"/>
                  <w:szCs w:val="22"/>
                </w:rPr>
                <m:t>,t</m:t>
              </m:r>
            </m:sub>
          </m:sSub>
          <m:r>
            <w:rPr>
              <w:rFonts w:ascii="Cambria Math" w:hAnsi="Cambria Math" w:cs="Browallia New"/>
              <w:sz w:val="22"/>
              <w:szCs w:val="22"/>
              <w:cs/>
            </w:rPr>
            <m:t xml:space="preserve">= </m:t>
          </m:r>
          <m:nary>
            <m:naryPr>
              <m:chr m:val="∑"/>
              <m:limLoc m:val="undOvr"/>
              <m:subHide m:val="1"/>
              <m:supHide m:val="1"/>
              <m:ctrlPr>
                <w:rPr>
                  <w:rFonts w:ascii="Cambria Math" w:hAnsi="Cambria Math" w:cs="Browallia New"/>
                  <w:i/>
                  <w:sz w:val="22"/>
                  <w:szCs w:val="22"/>
                </w:rPr>
              </m:ctrlPr>
            </m:naryPr>
            <m:sub/>
            <m:sup/>
            <m:e>
              <m:d>
                <m:dPr>
                  <m:ctrlPr>
                    <w:rPr>
                      <w:rFonts w:ascii="Cambria Math" w:hAnsi="Cambria Math" w:cs="Browallia New"/>
                      <w:i/>
                      <w:sz w:val="22"/>
                      <w:szCs w:val="22"/>
                    </w:rPr>
                  </m:ctrlPr>
                </m:dPr>
                <m:e>
                  <m:sSub>
                    <m:sSubPr>
                      <m:ctrlPr>
                        <w:rPr>
                          <w:rFonts w:ascii="Cambria Math" w:hAnsi="Cambria Math" w:cs="Browallia New"/>
                          <w:i/>
                          <w:sz w:val="22"/>
                          <w:szCs w:val="22"/>
                        </w:rPr>
                      </m:ctrlPr>
                    </m:sSubPr>
                    <m:e>
                      <m:r>
                        <w:rPr>
                          <w:rFonts w:ascii="Cambria Math" w:hAnsi="Cambria Math" w:cs="Cambria Math"/>
                          <w:sz w:val="22"/>
                          <w:szCs w:val="22"/>
                        </w:rPr>
                        <m:t>FC</m:t>
                      </m:r>
                    </m:e>
                    <m:sub>
                      <m:r>
                        <w:rPr>
                          <w:rFonts w:ascii="Cambria Math" w:hAnsi="Cambria Math" w:cs="Cambria Math"/>
                          <w:sz w:val="22"/>
                          <w:szCs w:val="22"/>
                        </w:rPr>
                        <m:t>i</m:t>
                      </m:r>
                    </m:sub>
                  </m:sSub>
                  <m:r>
                    <w:rPr>
                      <w:rFonts w:ascii="Cambria Math" w:hAnsi="Cambria Math" w:cs="Browallia New"/>
                      <w:sz w:val="22"/>
                      <w:szCs w:val="22"/>
                      <w:cs/>
                    </w:rPr>
                    <m:t xml:space="preserve"> </m:t>
                  </m:r>
                  <m:r>
                    <w:rPr>
                      <w:rFonts w:ascii="Cambria Math" w:hAnsi="Cambria Math" w:cs="Browallia New"/>
                      <w:sz w:val="22"/>
                      <w:szCs w:val="22"/>
                    </w:rPr>
                    <m:t>×</m:t>
                  </m:r>
                  <m:r>
                    <w:rPr>
                      <w:rFonts w:ascii="Cambria Math" w:hAnsi="Cambria Math" w:cs="Browallia New"/>
                      <w:sz w:val="22"/>
                      <w:szCs w:val="22"/>
                      <w:cs/>
                    </w:rPr>
                    <m:t xml:space="preserve"> </m:t>
                  </m:r>
                  <m:d>
                    <m:dPr>
                      <m:ctrlPr>
                        <w:rPr>
                          <w:rFonts w:ascii="Cambria Math" w:hAnsi="Cambria Math" w:cs="Browallia New"/>
                          <w:i/>
                          <w:sz w:val="22"/>
                          <w:szCs w:val="22"/>
                        </w:rPr>
                      </m:ctrlPr>
                    </m:dPr>
                    <m:e>
                      <m:sSub>
                        <m:sSubPr>
                          <m:ctrlPr>
                            <w:rPr>
                              <w:rFonts w:ascii="Cambria Math" w:hAnsi="Cambria Math" w:cs="Browallia New"/>
                              <w:i/>
                              <w:sz w:val="22"/>
                              <w:szCs w:val="22"/>
                            </w:rPr>
                          </m:ctrlPr>
                        </m:sSubPr>
                        <m:e>
                          <m:r>
                            <w:rPr>
                              <w:rFonts w:ascii="Cambria Math" w:hAnsi="Cambria Math" w:cs="Cambria Math" w:hint="cs"/>
                              <w:sz w:val="20"/>
                              <w:szCs w:val="20"/>
                              <w:cs/>
                            </w:rPr>
                            <m:t>NCV</m:t>
                          </m:r>
                        </m:e>
                        <m:sub>
                          <m:r>
                            <w:rPr>
                              <w:rFonts w:ascii="Cambria Math" w:hAnsi="Cambria Math" w:cs="Cambria Math" w:hint="cs"/>
                              <w:sz w:val="22"/>
                              <w:szCs w:val="22"/>
                              <w:cs/>
                            </w:rPr>
                            <m:t>i</m:t>
                          </m:r>
                        </m:sub>
                      </m:sSub>
                      <m:r>
                        <w:rPr>
                          <w:rFonts w:ascii="Cambria Math" w:hAnsi="Cambria Math" w:cs="Browallia New"/>
                          <w:sz w:val="22"/>
                          <w:szCs w:val="22"/>
                        </w:rPr>
                        <m:t>×</m:t>
                      </m:r>
                      <m:r>
                        <w:rPr>
                          <w:rFonts w:ascii="Cambria Math" w:hAnsi="Cambria Math" w:cs="Browallia New"/>
                          <w:sz w:val="22"/>
                          <w:szCs w:val="22"/>
                          <w:cs/>
                        </w:rPr>
                        <m:t xml:space="preserve"> </m:t>
                      </m:r>
                      <m:sSup>
                        <m:sSupPr>
                          <m:ctrlPr>
                            <w:rPr>
                              <w:rFonts w:ascii="Cambria Math" w:hAnsi="Cambria Math" w:cs="Browallia New"/>
                              <w:i/>
                              <w:sz w:val="22"/>
                              <w:szCs w:val="22"/>
                            </w:rPr>
                          </m:ctrlPr>
                        </m:sSupPr>
                        <m:e>
                          <m:r>
                            <w:rPr>
                              <w:rFonts w:ascii="Cambria Math" w:hAnsi="Cambria Math" w:cs="Browallia New"/>
                              <w:sz w:val="22"/>
                              <w:szCs w:val="22"/>
                            </w:rPr>
                            <m:t>10</m:t>
                          </m:r>
                        </m:e>
                        <m:sup>
                          <m:r>
                            <w:rPr>
                              <w:rFonts w:ascii="Cambria Math" w:hAnsi="Cambria Math" w:cs="Arial" w:hint="cs"/>
                              <w:sz w:val="22"/>
                              <w:szCs w:val="22"/>
                              <w:cs/>
                            </w:rPr>
                            <m:t>-</m:t>
                          </m:r>
                          <m:r>
                            <w:rPr>
                              <w:rFonts w:ascii="Cambria Math" w:hAnsi="Cambria Math" w:cs="Browallia New"/>
                              <w:sz w:val="22"/>
                              <w:szCs w:val="22"/>
                            </w:rPr>
                            <m:t>6</m:t>
                          </m:r>
                        </m:sup>
                      </m:sSup>
                    </m:e>
                  </m:d>
                  <m:r>
                    <w:rPr>
                      <w:rFonts w:ascii="Cambria Math" w:hAnsi="Cambria Math" w:cs="Browallia New"/>
                      <w:sz w:val="22"/>
                      <w:szCs w:val="22"/>
                    </w:rPr>
                    <m:t>×</m:t>
                  </m:r>
                  <m:sSub>
                    <m:sSubPr>
                      <m:ctrlPr>
                        <w:rPr>
                          <w:rFonts w:ascii="Cambria Math" w:hAnsi="Cambria Math" w:cs="Browallia New"/>
                          <w:i/>
                          <w:sz w:val="22"/>
                          <w:szCs w:val="22"/>
                        </w:rPr>
                      </m:ctrlPr>
                    </m:sSubPr>
                    <m:e>
                      <m:r>
                        <w:rPr>
                          <w:rFonts w:ascii="Cambria Math" w:hAnsi="Cambria Math" w:cs="Cambria Math" w:hint="cs"/>
                          <w:sz w:val="22"/>
                          <w:szCs w:val="22"/>
                          <w:cs/>
                        </w:rPr>
                        <m:t>EF</m:t>
                      </m:r>
                    </m:e>
                    <m:sub>
                      <m:sSub>
                        <m:sSubPr>
                          <m:ctrlPr>
                            <w:rPr>
                              <w:rFonts w:ascii="Cambria Math" w:hAnsi="Cambria Math" w:cs="Browallia New"/>
                              <w:i/>
                              <w:sz w:val="22"/>
                              <w:szCs w:val="22"/>
                            </w:rPr>
                          </m:ctrlPr>
                        </m:sSubPr>
                        <m:e>
                          <m:r>
                            <w:rPr>
                              <w:rFonts w:ascii="Cambria Math" w:hAnsi="Cambria Math" w:cs="Cambria Math" w:hint="cs"/>
                              <w:sz w:val="22"/>
                              <w:szCs w:val="22"/>
                              <w:cs/>
                            </w:rPr>
                            <m:t>CO</m:t>
                          </m:r>
                          <m:r>
                            <w:rPr>
                              <w:rFonts w:ascii="Cambria Math" w:hAnsi="Cambria Math" w:cs="Browallia New"/>
                              <w:sz w:val="22"/>
                              <w:szCs w:val="22"/>
                            </w:rPr>
                            <m:t>2</m:t>
                          </m:r>
                        </m:e>
                        <m:sub>
                          <m:r>
                            <w:rPr>
                              <w:rFonts w:ascii="Cambria Math" w:hAnsi="Cambria Math" w:cs="Cambria Math" w:hint="cs"/>
                              <w:sz w:val="22"/>
                              <w:szCs w:val="22"/>
                              <w:cs/>
                            </w:rPr>
                            <m:t>i</m:t>
                          </m:r>
                        </m:sub>
                      </m:sSub>
                    </m:sub>
                  </m:sSub>
                </m:e>
              </m:d>
              <m:r>
                <w:rPr>
                  <w:rFonts w:ascii="Cambria Math" w:hAnsi="Cambria Math" w:cs="Browallia New"/>
                  <w:sz w:val="22"/>
                  <w:szCs w:val="22"/>
                </w:rPr>
                <m:t>×</m:t>
              </m:r>
              <m:r>
                <w:rPr>
                  <w:rFonts w:ascii="Cambria Math" w:hAnsi="Cambria Math" w:cs="Browallia New"/>
                  <w:sz w:val="22"/>
                  <w:szCs w:val="22"/>
                  <w:cs/>
                </w:rPr>
                <m:t xml:space="preserve"> </m:t>
              </m:r>
              <m:sSup>
                <m:sSupPr>
                  <m:ctrlPr>
                    <w:rPr>
                      <w:rFonts w:ascii="Cambria Math" w:hAnsi="Cambria Math" w:cs="Browallia New"/>
                      <w:i/>
                      <w:sz w:val="22"/>
                      <w:szCs w:val="22"/>
                    </w:rPr>
                  </m:ctrlPr>
                </m:sSupPr>
                <m:e>
                  <m:r>
                    <w:rPr>
                      <w:rFonts w:ascii="Cambria Math" w:hAnsi="Cambria Math" w:cs="Browallia New"/>
                      <w:sz w:val="22"/>
                      <w:szCs w:val="22"/>
                    </w:rPr>
                    <m:t>10</m:t>
                  </m:r>
                </m:e>
                <m:sup>
                  <m:r>
                    <w:rPr>
                      <w:rFonts w:ascii="Cambria Math" w:hAnsi="Cambria Math" w:cs="Arial" w:hint="cs"/>
                      <w:sz w:val="22"/>
                      <w:szCs w:val="22"/>
                      <w:cs/>
                    </w:rPr>
                    <m:t>-</m:t>
                  </m:r>
                  <m:r>
                    <w:rPr>
                      <w:rFonts w:ascii="Cambria Math" w:hAnsi="Cambria Math" w:cs="Browallia New"/>
                      <w:sz w:val="22"/>
                      <w:szCs w:val="22"/>
                    </w:rPr>
                    <m:t>3</m:t>
                  </m:r>
                </m:sup>
              </m:sSup>
            </m:e>
          </m:nary>
        </m:oMath>
      </m:oMathPara>
    </w:p>
    <w:p w14:paraId="1EEE4F99" w14:textId="77777777" w:rsidR="006C1D42" w:rsidRPr="004D57ED" w:rsidRDefault="006C1D42" w:rsidP="006C1D42">
      <w:pPr>
        <w:ind w:firstLine="720"/>
        <w:jc w:val="thaiDistribute"/>
      </w:pPr>
    </w:p>
    <w:p w14:paraId="37705A81" w14:textId="0015429A" w:rsidR="006C1D42" w:rsidRPr="004D57ED" w:rsidRDefault="00A34E13" w:rsidP="006C1D42">
      <w:pPr>
        <w:ind w:firstLine="720"/>
        <w:jc w:val="thaiDistribute"/>
      </w:pPr>
      <w:r w:rsidRPr="004D57ED">
        <w:rPr>
          <w:rFonts w:hint="cs"/>
        </w:rPr>
        <w:t>When</w:t>
      </w:r>
    </w:p>
    <w:tbl>
      <w:tblPr>
        <w:tblW w:w="0" w:type="auto"/>
        <w:tblLook w:val="04A0" w:firstRow="1" w:lastRow="0" w:firstColumn="1" w:lastColumn="0" w:noHBand="0" w:noVBand="1"/>
      </w:tblPr>
      <w:tblGrid>
        <w:gridCol w:w="1917"/>
        <w:gridCol w:w="422"/>
        <w:gridCol w:w="6687"/>
      </w:tblGrid>
      <w:tr w:rsidR="00B64EA1" w:rsidRPr="004D57ED" w14:paraId="4046318C" w14:textId="77777777" w:rsidTr="00566E0E">
        <w:tc>
          <w:tcPr>
            <w:tcW w:w="1917" w:type="dxa"/>
            <w:shd w:val="clear" w:color="auto" w:fill="auto"/>
          </w:tcPr>
          <w:p w14:paraId="6C4CC9FF" w14:textId="77777777" w:rsidR="006C1D42" w:rsidRPr="004D57ED" w:rsidRDefault="00132918" w:rsidP="00566E0E">
            <w:pPr>
              <w:jc w:val="right"/>
              <w:rPr>
                <w:i/>
                <w:iCs/>
                <w:sz w:val="22"/>
                <w:szCs w:val="22"/>
              </w:rPr>
            </w:pPr>
            <m:oMathPara>
              <m:oMathParaPr>
                <m:jc m:val="right"/>
              </m:oMathParaPr>
              <m:oMath>
                <m:sSub>
                  <m:sSubPr>
                    <m:ctrlPr>
                      <w:rPr>
                        <w:rFonts w:ascii="Cambria Math" w:hAnsi="Cambria Math"/>
                        <w:i/>
                        <w:sz w:val="22"/>
                        <w:szCs w:val="22"/>
                      </w:rPr>
                    </m:ctrlPr>
                  </m:sSubPr>
                  <m:e>
                    <m:r>
                      <w:rPr>
                        <w:rFonts w:ascii="Cambria Math" w:hAnsi="Cambria Math" w:cs="Cambria Math" w:hint="cs"/>
                        <w:sz w:val="22"/>
                        <w:szCs w:val="22"/>
                        <w:cs/>
                      </w:rPr>
                      <m:t>GHG</m:t>
                    </m:r>
                  </m:e>
                  <m:sub>
                    <m:r>
                      <w:rPr>
                        <w:rFonts w:ascii="Cambria Math" w:hAnsi="Cambria Math" w:cs="Cambria Math" w:hint="cs"/>
                        <w:sz w:val="22"/>
                        <w:szCs w:val="22"/>
                        <w:cs/>
                      </w:rPr>
                      <m:t>Fuel</m:t>
                    </m:r>
                    <m:r>
                      <w:rPr>
                        <w:rFonts w:ascii="Cambria Math" w:hAnsi="Cambria Math" w:cs="Cambria Math"/>
                        <w:sz w:val="22"/>
                        <w:szCs w:val="22"/>
                      </w:rPr>
                      <m:t>,t</m:t>
                    </m:r>
                  </m:sub>
                </m:sSub>
              </m:oMath>
            </m:oMathPara>
          </w:p>
        </w:tc>
        <w:tc>
          <w:tcPr>
            <w:tcW w:w="422" w:type="dxa"/>
            <w:shd w:val="clear" w:color="auto" w:fill="auto"/>
          </w:tcPr>
          <w:p w14:paraId="58EE323F" w14:textId="77777777" w:rsidR="006C1D42" w:rsidRPr="004D57ED" w:rsidRDefault="006C1D42" w:rsidP="00566E0E">
            <w:r w:rsidRPr="004D57ED">
              <w:rPr>
                <w:cs/>
              </w:rPr>
              <w:t>=</w:t>
            </w:r>
          </w:p>
        </w:tc>
        <w:tc>
          <w:tcPr>
            <w:tcW w:w="6687" w:type="dxa"/>
            <w:shd w:val="clear" w:color="auto" w:fill="auto"/>
          </w:tcPr>
          <w:p w14:paraId="450A8968" w14:textId="35C48624" w:rsidR="006C1D42" w:rsidRPr="004D57ED" w:rsidRDefault="00E0524F" w:rsidP="00566E0E">
            <w:pPr>
              <w:tabs>
                <w:tab w:val="left" w:pos="1456"/>
                <w:tab w:val="left" w:pos="2436"/>
                <w:tab w:val="left" w:pos="2674"/>
              </w:tabs>
            </w:pPr>
            <w:r w:rsidRPr="004D57ED">
              <w:t>GHG emissions from fossil fuel use</w:t>
            </w:r>
            <w:r w:rsidR="00F76730" w:rsidRPr="004D57ED">
              <w:t xml:space="preserve"> in</w:t>
            </w:r>
            <w:r w:rsidRPr="004D57ED">
              <w:t xml:space="preserve"> project activities (tons of carbon dioxide equivalent)</w:t>
            </w:r>
          </w:p>
        </w:tc>
      </w:tr>
      <w:tr w:rsidR="00B64EA1" w:rsidRPr="004D57ED" w14:paraId="146EBF61" w14:textId="77777777" w:rsidTr="00566E0E">
        <w:tc>
          <w:tcPr>
            <w:tcW w:w="1917" w:type="dxa"/>
            <w:shd w:val="clear" w:color="auto" w:fill="auto"/>
          </w:tcPr>
          <w:p w14:paraId="5FE7AEBC" w14:textId="77777777" w:rsidR="006C1D42" w:rsidRPr="004D57ED" w:rsidRDefault="00132918" w:rsidP="00566E0E">
            <w:pPr>
              <w:jc w:val="right"/>
              <w:rPr>
                <w:iCs/>
                <w:sz w:val="22"/>
                <w:szCs w:val="22"/>
              </w:rPr>
            </w:pPr>
            <m:oMathPara>
              <m:oMathParaPr>
                <m:jc m:val="right"/>
              </m:oMathParaPr>
              <m:oMath>
                <m:sSub>
                  <m:sSubPr>
                    <m:ctrlPr>
                      <w:rPr>
                        <w:rFonts w:ascii="Cambria Math" w:hAnsi="Cambria Math"/>
                        <w:i/>
                        <w:sz w:val="22"/>
                        <w:szCs w:val="22"/>
                      </w:rPr>
                    </m:ctrlPr>
                  </m:sSubPr>
                  <m:e>
                    <m:r>
                      <w:rPr>
                        <w:rFonts w:ascii="Cambria Math" w:hAnsi="Cambria Math"/>
                        <w:sz w:val="22"/>
                        <w:szCs w:val="22"/>
                      </w:rPr>
                      <m:t>FC</m:t>
                    </m:r>
                  </m:e>
                  <m:sub>
                    <m:r>
                      <w:rPr>
                        <w:rFonts w:ascii="Cambria Math" w:hAnsi="Cambria Math"/>
                        <w:sz w:val="22"/>
                        <w:szCs w:val="22"/>
                      </w:rPr>
                      <m:t>i</m:t>
                    </m:r>
                  </m:sub>
                </m:sSub>
              </m:oMath>
            </m:oMathPara>
          </w:p>
        </w:tc>
        <w:tc>
          <w:tcPr>
            <w:tcW w:w="422" w:type="dxa"/>
            <w:shd w:val="clear" w:color="auto" w:fill="auto"/>
          </w:tcPr>
          <w:p w14:paraId="56274B32" w14:textId="77777777" w:rsidR="006C1D42" w:rsidRPr="004D57ED" w:rsidRDefault="006C1D42" w:rsidP="00566E0E">
            <w:r w:rsidRPr="004D57ED">
              <w:rPr>
                <w:cs/>
              </w:rPr>
              <w:t>=</w:t>
            </w:r>
          </w:p>
        </w:tc>
        <w:tc>
          <w:tcPr>
            <w:tcW w:w="6687" w:type="dxa"/>
            <w:shd w:val="clear" w:color="auto" w:fill="auto"/>
          </w:tcPr>
          <w:p w14:paraId="3C7CA265" w14:textId="6F1D1B15" w:rsidR="006C1D42" w:rsidRPr="004D57ED" w:rsidRDefault="00E0524F" w:rsidP="00566E0E">
            <w:pPr>
              <w:tabs>
                <w:tab w:val="left" w:pos="1456"/>
                <w:tab w:val="left" w:pos="2436"/>
                <w:tab w:val="left" w:pos="2674"/>
              </w:tabs>
              <w:rPr>
                <w:iCs/>
                <w:cs/>
              </w:rPr>
            </w:pPr>
            <w:r w:rsidRPr="004D57ED">
              <w:rPr>
                <w:iCs/>
              </w:rPr>
              <w:t xml:space="preserve">Type i fuel consumption </w:t>
            </w:r>
            <w:r w:rsidR="00F76730" w:rsidRPr="004D57ED">
              <w:rPr>
                <w:iCs/>
              </w:rPr>
              <w:t>in</w:t>
            </w:r>
            <w:r w:rsidRPr="004D57ED">
              <w:rPr>
                <w:iCs/>
              </w:rPr>
              <w:t xml:space="preserve"> project</w:t>
            </w:r>
            <w:r w:rsidR="00F76730" w:rsidRPr="004D57ED">
              <w:rPr>
                <w:iCs/>
              </w:rPr>
              <w:t xml:space="preserve"> activities</w:t>
            </w:r>
            <w:r w:rsidRPr="004D57ED">
              <w:rPr>
                <w:iCs/>
              </w:rPr>
              <w:t xml:space="preserve"> (Unit)</w:t>
            </w:r>
          </w:p>
        </w:tc>
      </w:tr>
      <w:tr w:rsidR="00B64EA1" w:rsidRPr="004D57ED" w14:paraId="2285AED3" w14:textId="77777777" w:rsidTr="00566E0E">
        <w:tc>
          <w:tcPr>
            <w:tcW w:w="1917" w:type="dxa"/>
            <w:shd w:val="clear" w:color="auto" w:fill="auto"/>
          </w:tcPr>
          <w:p w14:paraId="77B0B909" w14:textId="77777777" w:rsidR="006C1D42" w:rsidRPr="004D57ED" w:rsidRDefault="00132918" w:rsidP="00566E0E">
            <w:pPr>
              <w:jc w:val="right"/>
              <w:rPr>
                <w:i/>
                <w:iCs/>
                <w:sz w:val="22"/>
                <w:szCs w:val="22"/>
              </w:rPr>
            </w:pPr>
            <m:oMathPara>
              <m:oMathParaPr>
                <m:jc m:val="right"/>
              </m:oMathParaPr>
              <m:oMath>
                <m:sSub>
                  <m:sSubPr>
                    <m:ctrlPr>
                      <w:rPr>
                        <w:rFonts w:ascii="Cambria Math" w:hAnsi="Cambria Math"/>
                        <w:i/>
                        <w:sz w:val="22"/>
                        <w:szCs w:val="22"/>
                      </w:rPr>
                    </m:ctrlPr>
                  </m:sSubPr>
                  <m:e>
                    <m:r>
                      <w:rPr>
                        <w:rFonts w:ascii="Cambria Math" w:hAnsi="Cambria Math" w:cs="Cambria Math" w:hint="cs"/>
                        <w:sz w:val="22"/>
                        <w:szCs w:val="22"/>
                        <w:cs/>
                      </w:rPr>
                      <m:t>NCV</m:t>
                    </m:r>
                  </m:e>
                  <m:sub>
                    <m:r>
                      <w:rPr>
                        <w:rFonts w:ascii="Cambria Math" w:hAnsi="Cambria Math" w:cs="Cambria Math" w:hint="cs"/>
                        <w:sz w:val="22"/>
                        <w:szCs w:val="22"/>
                        <w:cs/>
                      </w:rPr>
                      <m:t>i</m:t>
                    </m:r>
                  </m:sub>
                </m:sSub>
              </m:oMath>
            </m:oMathPara>
          </w:p>
        </w:tc>
        <w:tc>
          <w:tcPr>
            <w:tcW w:w="422" w:type="dxa"/>
            <w:shd w:val="clear" w:color="auto" w:fill="auto"/>
          </w:tcPr>
          <w:p w14:paraId="51B79570" w14:textId="77777777" w:rsidR="006C1D42" w:rsidRPr="004D57ED" w:rsidRDefault="006C1D42" w:rsidP="00566E0E">
            <w:r w:rsidRPr="004D57ED">
              <w:rPr>
                <w:cs/>
              </w:rPr>
              <w:t>=</w:t>
            </w:r>
          </w:p>
        </w:tc>
        <w:tc>
          <w:tcPr>
            <w:tcW w:w="6687" w:type="dxa"/>
            <w:shd w:val="clear" w:color="auto" w:fill="auto"/>
          </w:tcPr>
          <w:p w14:paraId="0235D334" w14:textId="77777777" w:rsidR="00E0524F" w:rsidRPr="004D57ED" w:rsidRDefault="00E0524F" w:rsidP="00E0524F">
            <w:pPr>
              <w:tabs>
                <w:tab w:val="left" w:pos="1456"/>
                <w:tab w:val="left" w:pos="2436"/>
                <w:tab w:val="left" w:pos="2674"/>
              </w:tabs>
              <w:rPr>
                <w:iCs/>
              </w:rPr>
            </w:pPr>
            <w:r w:rsidRPr="004D57ED">
              <w:rPr>
                <w:iCs/>
              </w:rPr>
              <w:t>Net Calorific Value of type i fuel consumption</w:t>
            </w:r>
          </w:p>
          <w:p w14:paraId="3BFE36B6" w14:textId="65F42238" w:rsidR="006C1D42" w:rsidRPr="004D57ED" w:rsidRDefault="00E0524F" w:rsidP="00E0524F">
            <w:pPr>
              <w:tabs>
                <w:tab w:val="left" w:pos="1456"/>
                <w:tab w:val="left" w:pos="2436"/>
                <w:tab w:val="left" w:pos="2674"/>
              </w:tabs>
              <w:rPr>
                <w:cs/>
              </w:rPr>
            </w:pPr>
            <w:r w:rsidRPr="004D57ED">
              <w:rPr>
                <w:iCs/>
                <w:cs/>
              </w:rPr>
              <w:t>(</w:t>
            </w:r>
            <w:r w:rsidRPr="004D57ED">
              <w:rPr>
                <w:iCs/>
              </w:rPr>
              <w:t>megajoules per unit)</w:t>
            </w:r>
          </w:p>
        </w:tc>
      </w:tr>
      <w:tr w:rsidR="006C1D42" w:rsidRPr="004D57ED" w14:paraId="29C85BC3" w14:textId="77777777" w:rsidTr="00566E0E">
        <w:tc>
          <w:tcPr>
            <w:tcW w:w="1917" w:type="dxa"/>
            <w:shd w:val="clear" w:color="auto" w:fill="auto"/>
          </w:tcPr>
          <w:p w14:paraId="7D908BCC" w14:textId="77777777" w:rsidR="006C1D42" w:rsidRPr="004D57ED" w:rsidRDefault="00132918" w:rsidP="00566E0E">
            <w:pPr>
              <w:jc w:val="right"/>
              <w:rPr>
                <w:sz w:val="22"/>
                <w:szCs w:val="22"/>
              </w:rPr>
            </w:pPr>
            <m:oMath>
              <m:sSub>
                <m:sSubPr>
                  <m:ctrlPr>
                    <w:rPr>
                      <w:rFonts w:ascii="Cambria Math" w:hAnsi="Cambria Math"/>
                      <w:i/>
                      <w:sz w:val="22"/>
                      <w:szCs w:val="22"/>
                    </w:rPr>
                  </m:ctrlPr>
                </m:sSubPr>
                <m:e>
                  <m:r>
                    <w:rPr>
                      <w:rFonts w:ascii="Cambria Math" w:hAnsi="Cambria Math" w:cs="Cambria Math" w:hint="cs"/>
                      <w:sz w:val="22"/>
                      <w:szCs w:val="22"/>
                      <w:cs/>
                    </w:rPr>
                    <m:t>EF</m:t>
                  </m:r>
                </m:e>
                <m:sub>
                  <m:sSub>
                    <m:sSubPr>
                      <m:ctrlPr>
                        <w:rPr>
                          <w:rFonts w:ascii="Cambria Math" w:hAnsi="Cambria Math"/>
                          <w:i/>
                          <w:sz w:val="22"/>
                          <w:szCs w:val="22"/>
                        </w:rPr>
                      </m:ctrlPr>
                    </m:sSubPr>
                    <m:e>
                      <m:r>
                        <w:rPr>
                          <w:rFonts w:ascii="Cambria Math" w:hAnsi="Cambria Math" w:cs="Cambria Math" w:hint="cs"/>
                          <w:sz w:val="22"/>
                          <w:szCs w:val="22"/>
                          <w:cs/>
                        </w:rPr>
                        <m:t>CO</m:t>
                      </m:r>
                      <m:r>
                        <w:rPr>
                          <w:rFonts w:ascii="Cambria Math" w:hAnsi="Cambria Math"/>
                          <w:sz w:val="22"/>
                          <w:szCs w:val="22"/>
                        </w:rPr>
                        <m:t>2</m:t>
                      </m:r>
                    </m:e>
                    <m:sub>
                      <m:r>
                        <w:rPr>
                          <w:rFonts w:ascii="Cambria Math" w:hAnsi="Cambria Math" w:cs="Cambria Math" w:hint="cs"/>
                          <w:sz w:val="22"/>
                          <w:szCs w:val="22"/>
                          <w:cs/>
                        </w:rPr>
                        <m:t>i</m:t>
                      </m:r>
                    </m:sub>
                  </m:sSub>
                </m:sub>
              </m:sSub>
            </m:oMath>
            <w:r w:rsidR="006C1D42" w:rsidRPr="004D57ED">
              <w:rPr>
                <w:iCs/>
                <w:sz w:val="22"/>
                <w:szCs w:val="22"/>
                <w:cs/>
              </w:rPr>
              <w:t xml:space="preserve">    </w:t>
            </w:r>
          </w:p>
        </w:tc>
        <w:tc>
          <w:tcPr>
            <w:tcW w:w="422" w:type="dxa"/>
            <w:shd w:val="clear" w:color="auto" w:fill="auto"/>
          </w:tcPr>
          <w:p w14:paraId="2D500553" w14:textId="77777777" w:rsidR="006C1D42" w:rsidRPr="004D57ED" w:rsidRDefault="006C1D42" w:rsidP="00566E0E">
            <w:r w:rsidRPr="004D57ED">
              <w:rPr>
                <w:cs/>
              </w:rPr>
              <w:t>=</w:t>
            </w:r>
          </w:p>
        </w:tc>
        <w:tc>
          <w:tcPr>
            <w:tcW w:w="6687" w:type="dxa"/>
            <w:shd w:val="clear" w:color="auto" w:fill="auto"/>
          </w:tcPr>
          <w:p w14:paraId="152AE60E" w14:textId="4AA4E9F7" w:rsidR="006C1D42" w:rsidRPr="004D57ED" w:rsidRDefault="00F76730" w:rsidP="00E0524F">
            <w:pPr>
              <w:tabs>
                <w:tab w:val="left" w:pos="2410"/>
              </w:tabs>
              <w:rPr>
                <w:cs/>
              </w:rPr>
            </w:pPr>
            <w:r w:rsidRPr="004D57ED">
              <w:t>GHG</w:t>
            </w:r>
            <w:r w:rsidR="00E0524F" w:rsidRPr="004D57ED">
              <w:t xml:space="preserve"> emissions from the combustion of type i fossil fuels</w:t>
            </w:r>
            <w:r w:rsidR="00E0524F" w:rsidRPr="004D57ED">
              <w:rPr>
                <w:rFonts w:hint="cs"/>
                <w:cs/>
              </w:rPr>
              <w:t xml:space="preserve"> </w:t>
            </w:r>
            <w:r w:rsidR="00E0524F" w:rsidRPr="004D57ED">
              <w:rPr>
                <w:cs/>
              </w:rPr>
              <w:t>(</w:t>
            </w:r>
            <w:r w:rsidR="00E0524F" w:rsidRPr="004D57ED">
              <w:t>kilogram carbon dioxide/terajoules)</w:t>
            </w:r>
          </w:p>
        </w:tc>
      </w:tr>
    </w:tbl>
    <w:p w14:paraId="75960BD4" w14:textId="1850A7D3" w:rsidR="006C1D42" w:rsidRPr="004D57ED" w:rsidRDefault="006C1D42" w:rsidP="001D72C3">
      <w:pPr>
        <w:ind w:firstLine="720"/>
        <w:jc w:val="thaiDistribute"/>
      </w:pPr>
    </w:p>
    <w:p w14:paraId="4CAF736C" w14:textId="3C170DA3" w:rsidR="00CE66E2" w:rsidRPr="004D57ED" w:rsidRDefault="00CE66E2" w:rsidP="00623A1B">
      <w:pPr>
        <w:pStyle w:val="Heading1"/>
        <w:rPr>
          <w:color w:val="auto"/>
        </w:rPr>
      </w:pPr>
      <w:bookmarkStart w:id="23" w:name="_Hlk100314959"/>
      <w:bookmarkEnd w:id="22"/>
      <w:r w:rsidRPr="004D57ED">
        <w:rPr>
          <w:color w:val="auto"/>
        </w:rPr>
        <w:t>7.</w:t>
      </w:r>
      <w:r w:rsidRPr="004D57ED">
        <w:rPr>
          <w:rFonts w:hint="cs"/>
          <w:color w:val="auto"/>
          <w:cs/>
        </w:rPr>
        <w:t xml:space="preserve"> </w:t>
      </w:r>
      <w:r w:rsidR="00B82D27" w:rsidRPr="004D57ED">
        <w:rPr>
          <w:color w:val="auto"/>
        </w:rPr>
        <w:t xml:space="preserve">Leakage </w:t>
      </w:r>
      <w:r w:rsidR="00312E87" w:rsidRPr="004D57ED">
        <w:rPr>
          <w:color w:val="auto"/>
        </w:rPr>
        <w:t>e</w:t>
      </w:r>
      <w:r w:rsidR="00B82D27" w:rsidRPr="004D57ED">
        <w:rPr>
          <w:color w:val="auto"/>
        </w:rPr>
        <w:t>mission</w:t>
      </w:r>
    </w:p>
    <w:bookmarkEnd w:id="23"/>
    <w:p w14:paraId="7B268528" w14:textId="4590B077" w:rsidR="00B82D27" w:rsidRPr="004D57ED" w:rsidRDefault="00B82D27" w:rsidP="00366E61">
      <w:pPr>
        <w:jc w:val="thaiDistribute"/>
      </w:pPr>
      <w:r w:rsidRPr="004D57ED">
        <w:rPr>
          <w:cs/>
        </w:rPr>
        <w:tab/>
      </w:r>
      <w:bookmarkStart w:id="24" w:name="_Hlk100314999"/>
      <w:r w:rsidR="00E0524F" w:rsidRPr="004D57ED">
        <w:t xml:space="preserve">Calculation of greenhouse gas emissions outside the project boundaries. If the implementation of the project activities affects the economic situation related to the demand and supply of </w:t>
      </w:r>
      <w:r w:rsidR="00B101D1" w:rsidRPr="004D57ED">
        <w:t>harvesting</w:t>
      </w:r>
      <w:r w:rsidR="00E0524F" w:rsidRPr="004D57ED">
        <w:t xml:space="preserve">, for example, the reduction of income from </w:t>
      </w:r>
      <w:r w:rsidR="00B101D1" w:rsidRPr="004D57ED">
        <w:t>harvesting</w:t>
      </w:r>
      <w:r w:rsidR="00E0524F" w:rsidRPr="004D57ED">
        <w:t xml:space="preserve"> due to changes in the quantity and timing of </w:t>
      </w:r>
      <w:r w:rsidR="00B101D1" w:rsidRPr="004D57ED">
        <w:t>harvesting</w:t>
      </w:r>
      <w:r w:rsidR="00E0524F" w:rsidRPr="004D57ED">
        <w:t>. Therefore, the project under the applicable conditions of this method must consider GHG emissions due to market impact caused by changes in harvest Which will have to calculate the amount of carbon emissions from the leak as follows:</w:t>
      </w:r>
    </w:p>
    <w:p w14:paraId="0FCF5AAD" w14:textId="1D7BA12C" w:rsidR="00B82D27" w:rsidRPr="004D57ED" w:rsidRDefault="00132918" w:rsidP="00B82D27">
      <w:pPr>
        <w:spacing w:before="100" w:beforeAutospacing="1" w:after="100" w:afterAutospacing="1"/>
        <w:rPr>
          <w:sz w:val="24"/>
          <w:szCs w:val="24"/>
        </w:rPr>
      </w:pPr>
      <m:oMathPara>
        <m:oMath>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Market Effects</m:t>
              </m:r>
            </m:sub>
          </m:sSub>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B64EA1" w:rsidRPr="004D57ED" w14:paraId="32302F42" w14:textId="77777777" w:rsidTr="00567C5A">
        <w:tc>
          <w:tcPr>
            <w:tcW w:w="1912" w:type="dxa"/>
          </w:tcPr>
          <w:p w14:paraId="20D65E2A" w14:textId="77777777" w:rsidR="00B82D27" w:rsidRPr="004D57ED" w:rsidRDefault="00132918" w:rsidP="00567C5A">
            <w:pPr>
              <w:jc w:val="right"/>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t</m:t>
                    </m:r>
                  </m:sub>
                </m:sSub>
              </m:oMath>
            </m:oMathPara>
          </w:p>
        </w:tc>
        <w:tc>
          <w:tcPr>
            <w:tcW w:w="422" w:type="dxa"/>
          </w:tcPr>
          <w:p w14:paraId="5AE73764" w14:textId="77777777" w:rsidR="00B82D27" w:rsidRPr="004D57ED" w:rsidRDefault="00B82D27" w:rsidP="00567C5A">
            <w:r w:rsidRPr="004D57ED">
              <w:rPr>
                <w:cs/>
              </w:rPr>
              <w:t>=</w:t>
            </w:r>
          </w:p>
        </w:tc>
        <w:tc>
          <w:tcPr>
            <w:tcW w:w="6682" w:type="dxa"/>
          </w:tcPr>
          <w:p w14:paraId="7344D1C4" w14:textId="21BB347E" w:rsidR="00B82D27" w:rsidRPr="004D57ED" w:rsidRDefault="00704C98" w:rsidP="00567C5A">
            <w:pPr>
              <w:rPr>
                <w:cs/>
              </w:rPr>
            </w:pPr>
            <w:r w:rsidRPr="004D57ED">
              <w:t>GHG emissions from all leakages</w:t>
            </w:r>
            <w:r w:rsidR="00366E61" w:rsidRPr="004D57ED">
              <w:rPr>
                <w:cs/>
              </w:rPr>
              <w:br/>
            </w:r>
            <w:r w:rsidR="00B82D27" w:rsidRPr="004D57ED">
              <w:rPr>
                <w:cs/>
              </w:rPr>
              <w:t>(</w:t>
            </w:r>
            <w:r w:rsidR="003560CE" w:rsidRPr="004D57ED">
              <w:t>tons of carbon dioxide equivalent</w:t>
            </w:r>
            <w:r w:rsidR="00B82D27" w:rsidRPr="004D57ED">
              <w:rPr>
                <w:cs/>
              </w:rPr>
              <w:t>)</w:t>
            </w:r>
            <w:r w:rsidR="00B82D27" w:rsidRPr="004D57ED">
              <w:rPr>
                <w:rFonts w:hint="cs"/>
                <w:cs/>
              </w:rPr>
              <w:t xml:space="preserve"> </w:t>
            </w:r>
          </w:p>
        </w:tc>
      </w:tr>
      <w:tr w:rsidR="00B64EA1" w:rsidRPr="004D57ED" w14:paraId="7384289C" w14:textId="77777777" w:rsidTr="00567C5A">
        <w:tc>
          <w:tcPr>
            <w:tcW w:w="1912" w:type="dxa"/>
          </w:tcPr>
          <w:p w14:paraId="7D91D5E8" w14:textId="2AE2DECA" w:rsidR="00B82D27" w:rsidRPr="004D57ED" w:rsidRDefault="00132918" w:rsidP="00567C5A">
            <w:pPr>
              <w:rPr>
                <w:i/>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Market Effects</m:t>
                    </m:r>
                  </m:sub>
                </m:sSub>
              </m:oMath>
            </m:oMathPara>
          </w:p>
        </w:tc>
        <w:tc>
          <w:tcPr>
            <w:tcW w:w="422" w:type="dxa"/>
          </w:tcPr>
          <w:p w14:paraId="5EC82ACD" w14:textId="77777777" w:rsidR="00B82D27" w:rsidRPr="004D57ED" w:rsidRDefault="00B82D27" w:rsidP="00567C5A">
            <w:r w:rsidRPr="004D57ED">
              <w:rPr>
                <w:cs/>
              </w:rPr>
              <w:t>=</w:t>
            </w:r>
          </w:p>
        </w:tc>
        <w:tc>
          <w:tcPr>
            <w:tcW w:w="6682" w:type="dxa"/>
          </w:tcPr>
          <w:p w14:paraId="0949E934" w14:textId="5ACE8C56" w:rsidR="00B82D27" w:rsidRPr="004D57ED" w:rsidRDefault="00F76730" w:rsidP="00F800AB">
            <w:r w:rsidRPr="004D57ED">
              <w:t xml:space="preserve">GHG </w:t>
            </w:r>
            <w:r w:rsidR="00704C98" w:rsidRPr="004D57ED">
              <w:t xml:space="preserve">emissions due to project impacts related to timber supply and demand </w:t>
            </w:r>
            <w:r w:rsidR="00366E61" w:rsidRPr="004D57ED">
              <w:rPr>
                <w:cs/>
              </w:rPr>
              <w:t>(</w:t>
            </w:r>
            <w:r w:rsidR="003560CE" w:rsidRPr="004D57ED">
              <w:t>tons of carbon dioxide equivalent</w:t>
            </w:r>
            <w:r w:rsidR="00366E61" w:rsidRPr="004D57ED">
              <w:rPr>
                <w:cs/>
              </w:rPr>
              <w:t>)</w:t>
            </w:r>
          </w:p>
        </w:tc>
      </w:tr>
      <w:tr w:rsidR="004D57ED" w:rsidRPr="004D57ED" w14:paraId="42794312" w14:textId="77777777" w:rsidTr="00567C5A">
        <w:tc>
          <w:tcPr>
            <w:tcW w:w="1912" w:type="dxa"/>
          </w:tcPr>
          <w:p w14:paraId="7C65179E" w14:textId="31A76CC4" w:rsidR="002F7C5C" w:rsidRPr="004D57ED" w:rsidRDefault="002F7C5C" w:rsidP="002F7C5C">
            <w:pPr>
              <w:rPr>
                <w:rFonts w:cstheme="minorBidi"/>
                <w:i/>
                <w:sz w:val="24"/>
                <w:szCs w:val="24"/>
              </w:rPr>
            </w:pPr>
          </w:p>
        </w:tc>
        <w:tc>
          <w:tcPr>
            <w:tcW w:w="422" w:type="dxa"/>
          </w:tcPr>
          <w:p w14:paraId="4D47F9D7" w14:textId="7F046D79" w:rsidR="002F7C5C" w:rsidRPr="004D57ED" w:rsidRDefault="002F7C5C" w:rsidP="002F7C5C">
            <w:pPr>
              <w:rPr>
                <w:cs/>
              </w:rPr>
            </w:pPr>
          </w:p>
        </w:tc>
        <w:tc>
          <w:tcPr>
            <w:tcW w:w="6682" w:type="dxa"/>
          </w:tcPr>
          <w:p w14:paraId="5D48873E" w14:textId="7BAC5834" w:rsidR="00C37FB1" w:rsidRPr="004D57ED" w:rsidRDefault="00C37FB1" w:rsidP="00366E61"/>
        </w:tc>
      </w:tr>
    </w:tbl>
    <w:p w14:paraId="2C3AC29E" w14:textId="7DF95797" w:rsidR="00366E61" w:rsidRPr="004D57ED" w:rsidRDefault="00C239EA" w:rsidP="00623A1B">
      <w:pPr>
        <w:pStyle w:val="Heading1"/>
        <w:rPr>
          <w:color w:val="auto"/>
        </w:rPr>
      </w:pPr>
      <w:bookmarkStart w:id="25" w:name="_Hlk100315017"/>
      <w:bookmarkEnd w:id="24"/>
      <w:r w:rsidRPr="004D57ED">
        <w:rPr>
          <w:color w:val="auto"/>
        </w:rPr>
        <w:t xml:space="preserve">7.1 </w:t>
      </w:r>
      <w:r w:rsidR="00704C98" w:rsidRPr="004D57ED">
        <w:rPr>
          <w:color w:val="auto"/>
        </w:rPr>
        <w:t>Leakage from changes in marketing activities</w:t>
      </w:r>
      <w:r w:rsidR="00704C98" w:rsidRPr="004D57ED">
        <w:rPr>
          <w:rFonts w:hint="cs"/>
          <w:color w:val="auto"/>
        </w:rPr>
        <w:t xml:space="preserve"> </w:t>
      </w:r>
    </w:p>
    <w:p w14:paraId="64236A10" w14:textId="77777777" w:rsidR="00704C98" w:rsidRPr="004D57ED" w:rsidRDefault="00704C98" w:rsidP="00704C98">
      <w:pPr>
        <w:spacing w:before="120"/>
        <w:ind w:firstLine="992"/>
        <w:jc w:val="thaiDistribute"/>
      </w:pPr>
      <w:r w:rsidRPr="004D57ED">
        <w:t xml:space="preserve">If the project can be demonstrated that its implementation will result in less than </w:t>
      </w:r>
      <w:r w:rsidRPr="004D57ED">
        <w:rPr>
          <w:cs/>
        </w:rPr>
        <w:t xml:space="preserve">5% </w:t>
      </w:r>
      <w:r w:rsidRPr="004D57ED">
        <w:t>reduction in wood products, the leakage from the change in marketing activities will be considered zero.</w:t>
      </w:r>
    </w:p>
    <w:p w14:paraId="5DFAA1B0" w14:textId="0417F475" w:rsidR="009667C2" w:rsidRPr="004D57ED" w:rsidRDefault="00CD2EFC" w:rsidP="00704C98">
      <w:pPr>
        <w:spacing w:before="120"/>
        <w:ind w:firstLine="992"/>
        <w:jc w:val="thaiDistribute"/>
        <w:rPr>
          <w:cs/>
        </w:rPr>
      </w:pPr>
      <w:r w:rsidRPr="004D57ED">
        <w:t xml:space="preserve">If the project reduces the production of wood products by more than </w:t>
      </w:r>
      <w:r w:rsidRPr="004D57ED">
        <w:rPr>
          <w:cs/>
        </w:rPr>
        <w:t>5%</w:t>
      </w:r>
      <w:r w:rsidR="00B101D1" w:rsidRPr="004D57ED">
        <w:t>, w</w:t>
      </w:r>
      <w:r w:rsidRPr="004D57ED">
        <w:t xml:space="preserve">hen compared to the </w:t>
      </w:r>
      <w:r w:rsidR="008637D9" w:rsidRPr="004D57ED">
        <w:t>baseline</w:t>
      </w:r>
      <w:r w:rsidR="00B101D1" w:rsidRPr="004D57ED">
        <w:t xml:space="preserve">, all </w:t>
      </w:r>
      <w:r w:rsidR="00623A1B" w:rsidRPr="004D57ED">
        <w:t xml:space="preserve">Project participant </w:t>
      </w:r>
      <w:r w:rsidRPr="004D57ED">
        <w:t>and land owners involved in the project</w:t>
      </w:r>
      <w:r w:rsidR="00B101D1" w:rsidRPr="004D57ED">
        <w:t xml:space="preserve"> </w:t>
      </w:r>
      <w:r w:rsidRPr="004D57ED">
        <w:t>must demonstrate that there is no leakage in the operation outside the project area.  These activities are, for example,</w:t>
      </w:r>
      <w:r w:rsidR="002A08FF" w:rsidRPr="004D57ED">
        <w:t xml:space="preserve"> </w:t>
      </w:r>
      <w:r w:rsidRPr="004D57ED">
        <w:t>manage</w:t>
      </w:r>
      <w:r w:rsidR="00B101D1" w:rsidRPr="004D57ED">
        <w:t>d</w:t>
      </w:r>
      <w:r w:rsidRPr="004D57ED">
        <w:t>/operate</w:t>
      </w:r>
      <w:r w:rsidR="00B101D1" w:rsidRPr="004D57ED">
        <w:t>d</w:t>
      </w:r>
      <w:r w:rsidRPr="004D57ED">
        <w:t xml:space="preserve"> outside the scope of the project or can provide evidence record, the history of </w:t>
      </w:r>
      <w:r w:rsidR="00B101D1" w:rsidRPr="004D57ED">
        <w:t>harvesting</w:t>
      </w:r>
      <w:r w:rsidRPr="004D57ED">
        <w:t xml:space="preserve"> and </w:t>
      </w:r>
      <w:r w:rsidR="0023592E" w:rsidRPr="004D57ED">
        <w:t xml:space="preserve">its </w:t>
      </w:r>
      <w:r w:rsidRPr="004D57ED">
        <w:t xml:space="preserve">productivity; </w:t>
      </w:r>
      <w:r w:rsidR="0023592E" w:rsidRPr="004D57ED">
        <w:t xml:space="preserve">able to </w:t>
      </w:r>
      <w:r w:rsidRPr="004D57ED">
        <w:t xml:space="preserve">show trends </w:t>
      </w:r>
      <w:r w:rsidR="00704C98" w:rsidRPr="004D57ED">
        <w:t>of historical</w:t>
      </w:r>
      <w:r w:rsidRPr="004D57ED">
        <w:t xml:space="preserve"> </w:t>
      </w:r>
      <w:r w:rsidR="00B101D1" w:rsidRPr="004D57ED">
        <w:t>harvesting</w:t>
      </w:r>
      <w:r w:rsidRPr="004D57ED">
        <w:t xml:space="preserve"> volumes against </w:t>
      </w:r>
      <w:r w:rsidR="00B101D1" w:rsidRPr="004D57ED">
        <w:t>harvesting</w:t>
      </w:r>
      <w:r w:rsidRPr="004D57ED">
        <w:t xml:space="preserve"> during the project period</w:t>
      </w:r>
      <w:r w:rsidR="00704C98" w:rsidRPr="004D57ED">
        <w:t xml:space="preserve"> w</w:t>
      </w:r>
      <w:r w:rsidRPr="004D57ED">
        <w:t>ithout deviat</w:t>
      </w:r>
      <w:r w:rsidR="00704C98" w:rsidRPr="004D57ED">
        <w:t>ion</w:t>
      </w:r>
      <w:r w:rsidRPr="004D57ED">
        <w:t xml:space="preserve"> from</w:t>
      </w:r>
      <w:r w:rsidR="00704C98" w:rsidRPr="004D57ED">
        <w:t xml:space="preserve"> the</w:t>
      </w:r>
      <w:r w:rsidRPr="004D57ED">
        <w:t xml:space="preserve"> past trends. According to the forest management plan</w:t>
      </w:r>
      <w:r w:rsidR="00704C98" w:rsidRPr="004D57ED">
        <w:t>,</w:t>
      </w:r>
      <w:r w:rsidRPr="004D57ED">
        <w:t xml:space="preserve"> </w:t>
      </w:r>
      <w:r w:rsidR="00704C98" w:rsidRPr="004D57ED">
        <w:t xml:space="preserve">the project must </w:t>
      </w:r>
      <w:r w:rsidRPr="004D57ED">
        <w:t>prepare more than 24 months before</w:t>
      </w:r>
      <w:r w:rsidR="00704C98" w:rsidRPr="004D57ED">
        <w:t xml:space="preserve"> the project start</w:t>
      </w:r>
      <w:r w:rsidR="0023592E" w:rsidRPr="004D57ED">
        <w:t xml:space="preserve"> date</w:t>
      </w:r>
      <w:r w:rsidRPr="004D57ED">
        <w:t xml:space="preserve"> or show </w:t>
      </w:r>
      <w:r w:rsidR="00B101D1" w:rsidRPr="004D57ED">
        <w:t>harvesting</w:t>
      </w:r>
      <w:r w:rsidRPr="004D57ED">
        <w:t xml:space="preserve"> plans </w:t>
      </w:r>
      <w:r w:rsidR="0023592E" w:rsidRPr="004D57ED">
        <w:t xml:space="preserve">of its </w:t>
      </w:r>
      <w:r w:rsidRPr="004D57ED">
        <w:t>owned land or wholly managed land</w:t>
      </w:r>
      <w:r w:rsidR="00704C98" w:rsidRPr="004D57ED">
        <w:t xml:space="preserve"> c</w:t>
      </w:r>
      <w:r w:rsidRPr="004D57ED">
        <w:t>ompar</w:t>
      </w:r>
      <w:r w:rsidR="00704C98" w:rsidRPr="004D57ED">
        <w:t>ing</w:t>
      </w:r>
      <w:r w:rsidRPr="004D57ED">
        <w:t xml:space="preserve"> with </w:t>
      </w:r>
      <w:r w:rsidR="00704C98" w:rsidRPr="004D57ED">
        <w:t xml:space="preserve">the </w:t>
      </w:r>
      <w:r w:rsidRPr="004D57ED">
        <w:t xml:space="preserve">past records and </w:t>
      </w:r>
      <w:r w:rsidR="00704C98" w:rsidRPr="004D57ED">
        <w:t xml:space="preserve">the </w:t>
      </w:r>
      <w:r w:rsidRPr="004D57ED">
        <w:t>project timelines. There must be no deviation from the planned management plan.</w:t>
      </w:r>
    </w:p>
    <w:p w14:paraId="5E42313F" w14:textId="122CB31C" w:rsidR="00366E61" w:rsidRPr="004D57ED" w:rsidRDefault="00C239EA" w:rsidP="00623A1B">
      <w:pPr>
        <w:pStyle w:val="Heading1"/>
        <w:rPr>
          <w:color w:val="auto"/>
        </w:rPr>
      </w:pPr>
      <w:r w:rsidRPr="004D57ED">
        <w:rPr>
          <w:color w:val="auto"/>
        </w:rPr>
        <w:t xml:space="preserve">7.2 </w:t>
      </w:r>
      <w:r w:rsidR="00CD2EFC" w:rsidRPr="004D57ED">
        <w:rPr>
          <w:color w:val="auto"/>
        </w:rPr>
        <w:t>Leakage factor for market impact calculation</w:t>
      </w:r>
    </w:p>
    <w:p w14:paraId="2BB0C5D8" w14:textId="76D01764" w:rsidR="00EB3CC2" w:rsidRPr="004D57ED" w:rsidRDefault="00132918" w:rsidP="00603BE1">
      <w:pPr>
        <w:pStyle w:val="ListParagraph"/>
        <w:spacing w:before="100" w:beforeAutospacing="1" w:after="100" w:afterAutospacing="1"/>
        <w:ind w:left="360"/>
        <w:rPr>
          <w:i/>
          <w:sz w:val="24"/>
          <w:szCs w:val="24"/>
        </w:rPr>
      </w:pPr>
      <m:oMathPara>
        <m:oMath>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Market Effects</m:t>
              </m:r>
            </m:sub>
          </m:sSub>
          <m:r>
            <w:rPr>
              <w:rFonts w:ascii="Cambria Math" w:hAnsi="Cambria Math"/>
              <w:sz w:val="24"/>
              <w:szCs w:val="24"/>
            </w:rPr>
            <m:t xml:space="preserve">=LF*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cs="Arial"/>
                  <w:sz w:val="24"/>
                  <w:szCs w:val="24"/>
                </w:rPr>
                <m:t>BSL,t</m:t>
              </m:r>
            </m:sub>
          </m:sSub>
          <m:r>
            <w:rPr>
              <w:rFonts w:ascii="Cambria Math" w:hAnsi="Cambria Math"/>
              <w:sz w:val="24"/>
              <w:szCs w:val="24"/>
            </w:rPr>
            <m:t>)</m:t>
          </m:r>
        </m:oMath>
      </m:oMathPara>
    </w:p>
    <w:p w14:paraId="5310ACD3" w14:textId="2635F327" w:rsidR="00AE0E36" w:rsidRPr="004D57ED" w:rsidRDefault="00721DDF" w:rsidP="000B0495">
      <w:r w:rsidRPr="004D57ED">
        <w:t>When: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4"/>
        <w:gridCol w:w="636"/>
        <w:gridCol w:w="6596"/>
      </w:tblGrid>
      <w:tr w:rsidR="00B64EA1" w:rsidRPr="004D57ED" w14:paraId="34F0C800" w14:textId="77777777" w:rsidTr="00AB77CE">
        <w:tc>
          <w:tcPr>
            <w:tcW w:w="1794" w:type="dxa"/>
          </w:tcPr>
          <w:p w14:paraId="41C2F0BF" w14:textId="2BE452F1" w:rsidR="00AE0E36" w:rsidRPr="004D57ED" w:rsidRDefault="00132918" w:rsidP="00AB77CE">
            <w:pPr>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Market Effects</m:t>
                    </m:r>
                  </m:sub>
                </m:sSub>
              </m:oMath>
            </m:oMathPara>
          </w:p>
        </w:tc>
        <w:tc>
          <w:tcPr>
            <w:tcW w:w="636" w:type="dxa"/>
          </w:tcPr>
          <w:p w14:paraId="6E9A9DE9" w14:textId="77777777" w:rsidR="00AE0E36" w:rsidRPr="004D57ED" w:rsidRDefault="00AE0E36" w:rsidP="00AB77CE">
            <w:pPr>
              <w:jc w:val="center"/>
            </w:pPr>
            <w:r w:rsidRPr="004D57ED">
              <w:t>=</w:t>
            </w:r>
          </w:p>
        </w:tc>
        <w:tc>
          <w:tcPr>
            <w:tcW w:w="6596" w:type="dxa"/>
          </w:tcPr>
          <w:p w14:paraId="3CA8DB45" w14:textId="42F7B21B" w:rsidR="00AE0E36" w:rsidRPr="004D57ED" w:rsidRDefault="00B508BA" w:rsidP="00AB77CE">
            <w:pPr>
              <w:rPr>
                <w:cs/>
              </w:rPr>
            </w:pPr>
            <w:r w:rsidRPr="004D57ED">
              <w:t xml:space="preserve">GHG </w:t>
            </w:r>
            <w:r w:rsidR="002277D3" w:rsidRPr="004D57ED">
              <w:t>emissions due to project impact related to wood demand and supply (tons of carbon dioxide equivalent)</w:t>
            </w:r>
          </w:p>
        </w:tc>
      </w:tr>
      <w:tr w:rsidR="00B64EA1" w:rsidRPr="004D57ED" w14:paraId="32F22EF5" w14:textId="77777777" w:rsidTr="00AB77CE">
        <w:tc>
          <w:tcPr>
            <w:tcW w:w="1794" w:type="dxa"/>
          </w:tcPr>
          <w:p w14:paraId="14356AFD" w14:textId="527DFDCF" w:rsidR="00AE0E36" w:rsidRPr="004D57ED" w:rsidRDefault="00AE0E36" w:rsidP="00AB77CE">
            <w:pPr>
              <w:rPr>
                <w:b/>
                <w:bCs/>
                <w:sz w:val="24"/>
                <w:szCs w:val="24"/>
              </w:rPr>
            </w:pPr>
            <m:oMathPara>
              <m:oMathParaPr>
                <m:jc m:val="right"/>
              </m:oMathParaPr>
              <m:oMath>
                <m:r>
                  <w:rPr>
                    <w:rFonts w:ascii="Cambria Math" w:hAnsi="Cambria Math"/>
                    <w:sz w:val="24"/>
                    <w:szCs w:val="24"/>
                  </w:rPr>
                  <m:t>LF</m:t>
                </m:r>
              </m:oMath>
            </m:oMathPara>
          </w:p>
        </w:tc>
        <w:tc>
          <w:tcPr>
            <w:tcW w:w="636" w:type="dxa"/>
          </w:tcPr>
          <w:p w14:paraId="60562E38" w14:textId="77777777" w:rsidR="00AE0E36" w:rsidRPr="004D57ED" w:rsidRDefault="00AE0E36" w:rsidP="00AB77CE">
            <w:pPr>
              <w:jc w:val="center"/>
              <w:rPr>
                <w:b/>
                <w:bCs/>
              </w:rPr>
            </w:pPr>
            <w:r w:rsidRPr="004D57ED">
              <w:rPr>
                <w:cs/>
              </w:rPr>
              <w:t>=</w:t>
            </w:r>
          </w:p>
        </w:tc>
        <w:tc>
          <w:tcPr>
            <w:tcW w:w="6596" w:type="dxa"/>
          </w:tcPr>
          <w:p w14:paraId="65381107" w14:textId="2339E6E2" w:rsidR="00AE0E36" w:rsidRPr="004D57ED" w:rsidRDefault="002277D3" w:rsidP="00AB77CE">
            <w:pPr>
              <w:rPr>
                <w:b/>
                <w:bCs/>
                <w:cs/>
              </w:rPr>
            </w:pPr>
            <w:r w:rsidRPr="004D57ED">
              <w:t>Leakage factor Constants for Market Impact Calculations</w:t>
            </w:r>
          </w:p>
        </w:tc>
      </w:tr>
      <w:tr w:rsidR="00B64EA1" w:rsidRPr="004D57ED" w14:paraId="7238277E" w14:textId="77777777" w:rsidTr="00AB77CE">
        <w:tc>
          <w:tcPr>
            <w:tcW w:w="1794" w:type="dxa"/>
          </w:tcPr>
          <w:p w14:paraId="100038AF" w14:textId="38067FE8" w:rsidR="00AE0E36" w:rsidRPr="004D57ED" w:rsidRDefault="00132918" w:rsidP="00AE0E36">
            <w:pPr>
              <w:tabs>
                <w:tab w:val="left" w:pos="600"/>
              </w:tabs>
              <w:rPr>
                <w:i/>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ACTUAL,t</m:t>
                    </m:r>
                  </m:sub>
                </m:sSub>
              </m:oMath>
            </m:oMathPara>
          </w:p>
        </w:tc>
        <w:tc>
          <w:tcPr>
            <w:tcW w:w="636" w:type="dxa"/>
          </w:tcPr>
          <w:p w14:paraId="738B5695" w14:textId="77777777" w:rsidR="00AE0E36" w:rsidRPr="004D57ED" w:rsidRDefault="00AE0E36" w:rsidP="00AE0E36">
            <w:pPr>
              <w:jc w:val="center"/>
              <w:rPr>
                <w:cs/>
              </w:rPr>
            </w:pPr>
            <w:r w:rsidRPr="004D57ED">
              <w:rPr>
                <w:cs/>
              </w:rPr>
              <w:t>=</w:t>
            </w:r>
          </w:p>
        </w:tc>
        <w:tc>
          <w:tcPr>
            <w:tcW w:w="6596" w:type="dxa"/>
          </w:tcPr>
          <w:p w14:paraId="43857722" w14:textId="308B033D" w:rsidR="00AE0E36" w:rsidRPr="004D57ED" w:rsidRDefault="00B508BA" w:rsidP="00532569">
            <w:pPr>
              <w:rPr>
                <w:cs/>
              </w:rPr>
            </w:pPr>
            <w:r w:rsidRPr="004D57ED">
              <w:rPr>
                <w:iCs/>
              </w:rPr>
              <w:t>Net GHG removals by sinks</w:t>
            </w:r>
            <w:r w:rsidRPr="004D57ED" w:rsidDel="00B508BA">
              <w:t xml:space="preserve"> </w:t>
            </w:r>
            <w:r w:rsidRPr="004D57ED">
              <w:t xml:space="preserve">in </w:t>
            </w:r>
            <w:r w:rsidR="00532569" w:rsidRPr="004D57ED">
              <w:t>from project activities</w:t>
            </w:r>
            <w:r w:rsidRPr="004D57ED">
              <w:t xml:space="preserve"> in year t</w:t>
            </w:r>
            <w:r w:rsidR="00532569" w:rsidRPr="004D57ED">
              <w:rPr>
                <w:rFonts w:hint="cs"/>
                <w:cs/>
              </w:rPr>
              <w:t xml:space="preserve"> </w:t>
            </w:r>
            <w:r w:rsidR="00532569" w:rsidRPr="004D57ED">
              <w:rPr>
                <w:cs/>
              </w:rPr>
              <w:t>(</w:t>
            </w:r>
            <w:r w:rsidR="00532569" w:rsidRPr="004D57ED">
              <w:t>Tons of Carbon Dioxide Equivalent)</w:t>
            </w:r>
          </w:p>
        </w:tc>
      </w:tr>
      <w:tr w:rsidR="00B64EA1" w:rsidRPr="004D57ED" w14:paraId="35CFAE63" w14:textId="77777777" w:rsidTr="00AB77CE">
        <w:trPr>
          <w:trHeight w:val="876"/>
        </w:trPr>
        <w:tc>
          <w:tcPr>
            <w:tcW w:w="1794" w:type="dxa"/>
          </w:tcPr>
          <w:p w14:paraId="6F500C4D" w14:textId="19D80045" w:rsidR="00AE0E36" w:rsidRPr="004D57ED" w:rsidRDefault="00132918" w:rsidP="00AE0E36">
            <w:pPr>
              <w:jc w:val="right"/>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BSL,t</m:t>
                    </m:r>
                  </m:sub>
                </m:sSub>
              </m:oMath>
            </m:oMathPara>
          </w:p>
        </w:tc>
        <w:tc>
          <w:tcPr>
            <w:tcW w:w="636" w:type="dxa"/>
          </w:tcPr>
          <w:p w14:paraId="6CF4C5CE" w14:textId="77777777" w:rsidR="00AE0E36" w:rsidRPr="004D57ED" w:rsidRDefault="00AE0E36" w:rsidP="00AE0E36">
            <w:r w:rsidRPr="004D57ED">
              <w:rPr>
                <w:cs/>
              </w:rPr>
              <w:t>=</w:t>
            </w:r>
          </w:p>
        </w:tc>
        <w:tc>
          <w:tcPr>
            <w:tcW w:w="6596" w:type="dxa"/>
          </w:tcPr>
          <w:p w14:paraId="055555F8" w14:textId="31D26A65" w:rsidR="00AE0E36" w:rsidRPr="004D57ED" w:rsidRDefault="00B508BA" w:rsidP="00AE0E36">
            <w:pPr>
              <w:rPr>
                <w:cs/>
              </w:rPr>
            </w:pPr>
            <w:r w:rsidRPr="004D57ED">
              <w:rPr>
                <w:iCs/>
              </w:rPr>
              <w:t>Baseline net GHG removals by sinks</w:t>
            </w:r>
            <w:r w:rsidRPr="004D57ED" w:rsidDel="00B508BA">
              <w:t xml:space="preserve"> </w:t>
            </w:r>
            <w:r w:rsidRPr="004D57ED">
              <w:t xml:space="preserve">in </w:t>
            </w:r>
            <w:r w:rsidR="00532569" w:rsidRPr="004D57ED">
              <w:t>year</w:t>
            </w:r>
            <w:r w:rsidRPr="004D57ED">
              <w:t xml:space="preserve"> t</w:t>
            </w:r>
            <w:r w:rsidR="00532569" w:rsidRPr="004D57ED">
              <w:t xml:space="preserve"> (Tons of Carbon Dioxide Equivalent)</w:t>
            </w:r>
          </w:p>
        </w:tc>
      </w:tr>
      <w:tr w:rsidR="00AE0E36" w:rsidRPr="004D57ED" w14:paraId="5828CA22" w14:textId="77777777" w:rsidTr="00AB77CE">
        <w:tc>
          <w:tcPr>
            <w:tcW w:w="1794" w:type="dxa"/>
          </w:tcPr>
          <w:p w14:paraId="7B61D4A4" w14:textId="77777777" w:rsidR="00AE0E36" w:rsidRPr="004D57ED" w:rsidRDefault="00AE0E36" w:rsidP="00AE0E36">
            <w:pPr>
              <w:rPr>
                <w:sz w:val="24"/>
                <w:szCs w:val="24"/>
              </w:rPr>
            </w:pPr>
            <m:oMathPara>
              <m:oMathParaPr>
                <m:jc m:val="right"/>
              </m:oMathParaPr>
              <m:oMath>
                <m:r>
                  <w:rPr>
                    <w:rFonts w:ascii="Cambria Math" w:hAnsi="Cambria Math" w:cs="Cambria Math" w:hint="cs"/>
                    <w:sz w:val="24"/>
                    <w:szCs w:val="24"/>
                    <w:cs/>
                  </w:rPr>
                  <m:t>t</m:t>
                </m:r>
              </m:oMath>
            </m:oMathPara>
          </w:p>
        </w:tc>
        <w:tc>
          <w:tcPr>
            <w:tcW w:w="636" w:type="dxa"/>
          </w:tcPr>
          <w:p w14:paraId="73279F1F" w14:textId="77777777" w:rsidR="00AE0E36" w:rsidRPr="004D57ED" w:rsidRDefault="00AE0E36" w:rsidP="00AE0E36">
            <w:pPr>
              <w:rPr>
                <w:cs/>
              </w:rPr>
            </w:pPr>
            <w:r w:rsidRPr="004D57ED">
              <w:rPr>
                <w:cs/>
              </w:rPr>
              <w:t xml:space="preserve">= </w:t>
            </w:r>
          </w:p>
        </w:tc>
        <w:tc>
          <w:tcPr>
            <w:tcW w:w="6596" w:type="dxa"/>
          </w:tcPr>
          <w:p w14:paraId="521058BA" w14:textId="66E7CD2C" w:rsidR="00AE0E36" w:rsidRPr="004D57ED" w:rsidRDefault="00532569" w:rsidP="00AE0E36">
            <w:pPr>
              <w:rPr>
                <w:cs/>
              </w:rPr>
            </w:pPr>
            <w:r w:rsidRPr="004D57ED">
              <w:t>Duration after the project activity (year)</w:t>
            </w:r>
          </w:p>
        </w:tc>
      </w:tr>
    </w:tbl>
    <w:p w14:paraId="56C5CF31" w14:textId="77777777" w:rsidR="00CE66E2" w:rsidRPr="004D57ED" w:rsidRDefault="00CE66E2" w:rsidP="00CE66E2"/>
    <w:p w14:paraId="7FF03A71" w14:textId="28D1B194" w:rsidR="00CD2EFC" w:rsidRPr="004D57ED" w:rsidRDefault="00CD2EFC" w:rsidP="00DB1622">
      <w:pPr>
        <w:spacing w:before="120"/>
        <w:ind w:firstLine="851"/>
        <w:jc w:val="thaiDistribute"/>
        <w:rPr>
          <w:sz w:val="28"/>
          <w:szCs w:val="28"/>
        </w:rPr>
      </w:pPr>
      <w:r w:rsidRPr="004D57ED">
        <w:t xml:space="preserve">Leak factors for market impact calculations is determined by the country's </w:t>
      </w:r>
      <w:r w:rsidR="00B101D1" w:rsidRPr="004D57ED">
        <w:t>harvesting</w:t>
      </w:r>
      <w:r w:rsidRPr="004D57ED">
        <w:t xml:space="preserve"> that will increase as a result of the timber cutting life extension program, resulting in fewer timber products coming to the market. If the area outside the project is a </w:t>
      </w:r>
      <w:r w:rsidR="00B101D1" w:rsidRPr="004D57ED">
        <w:t>harvesting</w:t>
      </w:r>
      <w:r w:rsidRPr="004D57ED">
        <w:t xml:space="preserve"> area, the </w:t>
      </w:r>
      <w:r w:rsidRPr="004D57ED">
        <w:lastRenderedPageBreak/>
        <w:t>amount of carbon accumulated is higher than in the project area. may cause a higher tendency of leakage</w:t>
      </w:r>
      <w:r w:rsidRPr="004D57ED">
        <w:rPr>
          <w:sz w:val="28"/>
          <w:szCs w:val="28"/>
        </w:rPr>
        <w:t>.</w:t>
      </w:r>
    </w:p>
    <w:p w14:paraId="6C2E2FC8" w14:textId="77777777" w:rsidR="00CD2EFC" w:rsidRPr="004D57ED" w:rsidRDefault="00E27023" w:rsidP="00CD2EFC">
      <w:pPr>
        <w:spacing w:before="120"/>
        <w:ind w:firstLine="851"/>
        <w:jc w:val="thaiDistribute"/>
        <w:rPr>
          <w:sz w:val="28"/>
          <w:szCs w:val="28"/>
        </w:rPr>
      </w:pPr>
      <m:oMath>
        <m:r>
          <w:rPr>
            <w:rFonts w:ascii="Cambria Math" w:hAnsi="Cambria Math"/>
            <w:sz w:val="28"/>
            <w:szCs w:val="28"/>
          </w:rPr>
          <m:t>LF</m:t>
        </m:r>
      </m:oMath>
      <w:r w:rsidR="00163A3B" w:rsidRPr="004D57ED">
        <w:t xml:space="preserve"> </w:t>
      </w:r>
      <w:r w:rsidR="00AC63E6" w:rsidRPr="004D57ED">
        <w:t>= 0</w:t>
      </w:r>
      <w:r w:rsidR="00AC63E6" w:rsidRPr="004D57ED">
        <w:rPr>
          <w:cs/>
        </w:rPr>
        <w:t xml:space="preserve"> </w:t>
      </w:r>
      <w:r w:rsidR="00CD2EFC" w:rsidRPr="004D57ED">
        <w:t>When the project demonstrates that there are no market-affected leaks or has extended the cutting cycle for less than 5 years</w:t>
      </w:r>
    </w:p>
    <w:p w14:paraId="203ACBF4" w14:textId="0F964B51" w:rsidR="00CD2EFC" w:rsidRPr="004D57ED" w:rsidRDefault="00FF1BA1" w:rsidP="00CD2EFC">
      <w:pPr>
        <w:spacing w:before="120"/>
        <w:ind w:firstLine="851"/>
        <w:jc w:val="thaiDistribute"/>
      </w:pPr>
      <m:oMath>
        <m:r>
          <w:rPr>
            <w:rFonts w:ascii="Cambria Math" w:hAnsi="Cambria Math"/>
            <w:sz w:val="28"/>
            <w:szCs w:val="28"/>
          </w:rPr>
          <m:t>LF</m:t>
        </m:r>
      </m:oMath>
      <w:r w:rsidR="00AC63E6" w:rsidRPr="004D57ED">
        <w:t xml:space="preserve"> = 0.1</w:t>
      </w:r>
      <w:r w:rsidR="00AC63E6" w:rsidRPr="004D57ED">
        <w:rPr>
          <w:cs/>
        </w:rPr>
        <w:t xml:space="preserve"> </w:t>
      </w:r>
      <w:r w:rsidR="00CD2EFC" w:rsidRPr="004D57ED">
        <w:t xml:space="preserve">When the cutting cycle is extended between 5 - 10 years and there is no more than 25 percent of </w:t>
      </w:r>
      <w:r w:rsidR="00B101D1" w:rsidRPr="004D57ED">
        <w:t>harvesting</w:t>
      </w:r>
      <w:r w:rsidR="00CD2EFC" w:rsidRPr="004D57ED">
        <w:t xml:space="preserve"> changes throughout the project life.</w:t>
      </w:r>
      <w:r w:rsidRPr="004D57ED">
        <w:rPr>
          <w:cs/>
        </w:rPr>
        <w:t xml:space="preserve">         </w:t>
      </w:r>
    </w:p>
    <w:p w14:paraId="6B03917F" w14:textId="6418A33A" w:rsidR="00A7777A" w:rsidRPr="004D57ED" w:rsidRDefault="00A34E13" w:rsidP="00CD2EFC">
      <w:pPr>
        <w:spacing w:before="120"/>
        <w:ind w:firstLine="851"/>
        <w:jc w:val="thaiDistribute"/>
        <w:rPr>
          <w:cs/>
        </w:rPr>
      </w:pPr>
      <w:r w:rsidRPr="004D57ED">
        <w:t xml:space="preserve">If the cutting cycle is extended for more than </w:t>
      </w:r>
      <w:r w:rsidRPr="004D57ED">
        <w:rPr>
          <w:cs/>
        </w:rPr>
        <w:t xml:space="preserve">10 </w:t>
      </w:r>
      <w:r w:rsidRPr="004D57ED">
        <w:t xml:space="preserve">years, the proportion of the reduction in the selling price of each type of wood must be considered, preliminarily setting the LF not exceeding </w:t>
      </w:r>
      <w:r w:rsidRPr="004D57ED">
        <w:rPr>
          <w:cs/>
        </w:rPr>
        <w:t>0.4.</w:t>
      </w:r>
    </w:p>
    <w:p w14:paraId="7713AC06" w14:textId="300B0D0D" w:rsidR="00B82D27" w:rsidRPr="004D57ED" w:rsidRDefault="00B82D27" w:rsidP="00623A1B">
      <w:pPr>
        <w:pStyle w:val="Heading1"/>
        <w:rPr>
          <w:color w:val="auto"/>
        </w:rPr>
      </w:pPr>
      <w:r w:rsidRPr="004D57ED">
        <w:rPr>
          <w:i/>
          <w:color w:val="auto"/>
          <w:cs/>
        </w:rPr>
        <w:t xml:space="preserve">8. </w:t>
      </w:r>
      <w:r w:rsidR="003D5512" w:rsidRPr="004D57ED">
        <w:rPr>
          <w:color w:val="auto"/>
        </w:rPr>
        <w:t>Net anthropogenic GHG removals by sinks</w:t>
      </w:r>
    </w:p>
    <w:p w14:paraId="48BB4AA1" w14:textId="6D7E845E" w:rsidR="00B82D27" w:rsidRPr="004D57ED" w:rsidRDefault="00D51172" w:rsidP="00CE66E2">
      <w:pPr>
        <w:pStyle w:val="Heading2"/>
        <w:tabs>
          <w:tab w:val="left" w:pos="993"/>
        </w:tabs>
        <w:ind w:left="993" w:hanging="426"/>
        <w:rPr>
          <w:color w:val="auto"/>
        </w:rPr>
      </w:pPr>
      <w:bookmarkStart w:id="26" w:name="_Hlk100315042"/>
      <w:bookmarkEnd w:id="25"/>
      <w:r w:rsidRPr="004D57ED">
        <w:rPr>
          <w:color w:val="auto"/>
        </w:rPr>
        <w:t xml:space="preserve">8.1 </w:t>
      </w:r>
      <w:r w:rsidR="00A34E13" w:rsidRPr="004D57ED">
        <w:rPr>
          <w:color w:val="auto"/>
        </w:rPr>
        <w:t>Net GHG capture from project implementation can be calculated from the equation below</w:t>
      </w:r>
    </w:p>
    <w:p w14:paraId="542AE46B" w14:textId="3C864DF6" w:rsidR="00B82D27" w:rsidRPr="004D57ED" w:rsidRDefault="00132918" w:rsidP="00B82D27">
      <w:pPr>
        <w:spacing w:before="100" w:beforeAutospacing="1" w:after="100" w:afterAutospacing="1"/>
        <w:rPr>
          <w:b/>
          <w:bCs/>
        </w:rPr>
      </w:pPr>
      <m:oMathPara>
        <m:oMath>
          <m:sSub>
            <m:sSubPr>
              <m:ctrlPr>
                <w:rPr>
                  <w:rFonts w:ascii="Cambria Math" w:hAnsi="Cambria Math"/>
                  <w:i/>
                  <w:sz w:val="24"/>
                  <w:szCs w:val="24"/>
                </w:rPr>
              </m:ctrlPr>
            </m:sSubPr>
            <m:e>
              <m:r>
                <w:rPr>
                  <w:rFonts w:ascii="Cambria Math" w:hAnsi="Cambria Math" w:cs="Cambria Math"/>
                  <w:sz w:val="24"/>
                  <w:szCs w:val="24"/>
                  <w:cs/>
                </w:rPr>
                <m:t>∆</m:t>
              </m:r>
              <m:r>
                <w:rPr>
                  <w:rFonts w:ascii="Cambria Math" w:hAnsi="Cambria Math" w:cs="Cambria Math" w:hint="cs"/>
                  <w:sz w:val="24"/>
                  <w:szCs w:val="24"/>
                  <w:cs/>
                </w:rPr>
                <m:t>C</m:t>
              </m:r>
            </m:e>
            <m:sub>
              <m:r>
                <w:rPr>
                  <w:rFonts w:ascii="Cambria Math" w:hAnsi="Cambria Math" w:cs="Cambria Math"/>
                  <w:sz w:val="24"/>
                  <w:szCs w:val="24"/>
                </w:rPr>
                <m:t>IFM,t</m:t>
              </m:r>
            </m:sub>
          </m:sSub>
          <m:r>
            <w:rPr>
              <w:rFonts w:ascii="Cambria Math" w:hAnsi="Cambria Math"/>
              <w:sz w:val="24"/>
              <w:szCs w:val="24"/>
              <w:cs/>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ACTUAL,t</m:t>
              </m:r>
            </m:sub>
          </m:sSub>
          <m:r>
            <w:rPr>
              <w:rFonts w:ascii="Cambria Math" w:hAnsi="Cambria Math" w:cs="Arial" w:hint="cs"/>
              <w:sz w:val="24"/>
              <w:szCs w:val="24"/>
              <w:cs/>
            </w:rPr>
            <m:t>-</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BSL,t</m:t>
              </m:r>
            </m:sub>
          </m:sSub>
          <m:r>
            <w:rPr>
              <w:rFonts w:ascii="Cambria Math" w:hAnsi="Cambria Math" w:cs="Arial" w:hint="cs"/>
              <w:sz w:val="24"/>
              <w:szCs w:val="24"/>
              <w:cs/>
            </w:rPr>
            <m:t>-</m:t>
          </m:r>
          <m:sSub>
            <m:sSubPr>
              <m:ctrlPr>
                <w:rPr>
                  <w:rFonts w:ascii="Cambria Math" w:hAnsi="Cambria Math"/>
                  <w:i/>
                  <w:iCs/>
                  <w:sz w:val="24"/>
                  <w:szCs w:val="24"/>
                </w:rPr>
              </m:ctrlPr>
            </m:sSubPr>
            <m:e>
              <m:r>
                <w:rPr>
                  <w:rFonts w:ascii="Cambria Math" w:hAnsi="Cambria Math" w:cs="Angsana New"/>
                  <w:sz w:val="24"/>
                  <w:szCs w:val="30"/>
                </w:rPr>
                <m:t>LK</m:t>
              </m:r>
            </m:e>
            <m:sub>
              <m:r>
                <w:rPr>
                  <w:rFonts w:ascii="Cambria Math" w:hAnsi="Cambria Math" w:cs="Cambria Math"/>
                  <w:sz w:val="24"/>
                  <w:szCs w:val="24"/>
                </w:rPr>
                <m:t>t</m:t>
              </m:r>
            </m:sub>
          </m:sSub>
        </m:oMath>
      </m:oMathPara>
    </w:p>
    <w:p w14:paraId="0C89C639" w14:textId="24E11A9F" w:rsidR="00B82D27" w:rsidRPr="004D57ED" w:rsidRDefault="00A34E13" w:rsidP="00AA370A">
      <w:pPr>
        <w:spacing w:before="120"/>
        <w:ind w:firstLine="720"/>
      </w:pPr>
      <w:r w:rsidRPr="004D57ED">
        <w:rPr>
          <w:rFonts w:hint="cs"/>
        </w:rPr>
        <w:t>When</w:t>
      </w:r>
      <w:r w:rsidRPr="004D57ED">
        <w:t>:</w:t>
      </w:r>
    </w:p>
    <w:tbl>
      <w:tblPr>
        <w:tblW w:w="0" w:type="auto"/>
        <w:tblLook w:val="04A0" w:firstRow="1" w:lastRow="0" w:firstColumn="1" w:lastColumn="0" w:noHBand="0" w:noVBand="1"/>
      </w:tblPr>
      <w:tblGrid>
        <w:gridCol w:w="1921"/>
        <w:gridCol w:w="422"/>
        <w:gridCol w:w="6683"/>
      </w:tblGrid>
      <w:tr w:rsidR="00B64EA1" w:rsidRPr="004D57ED" w14:paraId="6313D8AA" w14:textId="77777777" w:rsidTr="00567C5A">
        <w:tc>
          <w:tcPr>
            <w:tcW w:w="1921" w:type="dxa"/>
            <w:shd w:val="clear" w:color="auto" w:fill="auto"/>
          </w:tcPr>
          <w:p w14:paraId="1C863B05" w14:textId="07699FE0" w:rsidR="00B82D27" w:rsidRPr="004D57ED" w:rsidRDefault="00132918" w:rsidP="00AA370A">
            <w:pPr>
              <w:spacing w:before="120"/>
              <w:rPr>
                <w:i/>
                <w:iCs/>
                <w:sz w:val="24"/>
                <w:szCs w:val="24"/>
              </w:rPr>
            </w:pPr>
            <m:oMathPara>
              <m:oMathParaPr>
                <m:jc m:val="right"/>
              </m:oMathParaPr>
              <m:oMath>
                <m:sSub>
                  <m:sSubPr>
                    <m:ctrlPr>
                      <w:rPr>
                        <w:rFonts w:ascii="Cambria Math" w:hAnsi="Cambria Math"/>
                        <w:i/>
                        <w:sz w:val="24"/>
                        <w:szCs w:val="24"/>
                      </w:rPr>
                    </m:ctrlPr>
                  </m:sSubPr>
                  <m:e>
                    <m:r>
                      <w:rPr>
                        <w:rFonts w:ascii="Cambria Math" w:hAnsi="Cambria Math" w:cs="Cambria Math"/>
                        <w:sz w:val="24"/>
                        <w:szCs w:val="24"/>
                        <w:cs/>
                      </w:rPr>
                      <m:t>∆</m:t>
                    </m:r>
                    <m:r>
                      <w:rPr>
                        <w:rFonts w:ascii="Cambria Math" w:hAnsi="Cambria Math" w:cs="Cambria Math" w:hint="cs"/>
                        <w:sz w:val="24"/>
                        <w:szCs w:val="24"/>
                        <w:cs/>
                      </w:rPr>
                      <m:t>C</m:t>
                    </m:r>
                  </m:e>
                  <m:sub>
                    <m:r>
                      <w:rPr>
                        <w:rFonts w:ascii="Cambria Math" w:hAnsi="Cambria Math" w:cs="Cambria Math"/>
                        <w:sz w:val="24"/>
                        <w:szCs w:val="24"/>
                      </w:rPr>
                      <m:t>IFM,t</m:t>
                    </m:r>
                  </m:sub>
                </m:sSub>
              </m:oMath>
            </m:oMathPara>
          </w:p>
        </w:tc>
        <w:tc>
          <w:tcPr>
            <w:tcW w:w="422" w:type="dxa"/>
            <w:shd w:val="clear" w:color="auto" w:fill="auto"/>
          </w:tcPr>
          <w:p w14:paraId="6492FF23" w14:textId="77777777" w:rsidR="00B82D27" w:rsidRPr="004D57ED" w:rsidRDefault="00B82D27" w:rsidP="00AA370A">
            <w:pPr>
              <w:spacing w:before="120"/>
            </w:pPr>
            <w:r w:rsidRPr="004D57ED">
              <w:rPr>
                <w:cs/>
              </w:rPr>
              <w:t xml:space="preserve">= </w:t>
            </w:r>
          </w:p>
        </w:tc>
        <w:tc>
          <w:tcPr>
            <w:tcW w:w="6683" w:type="dxa"/>
            <w:shd w:val="clear" w:color="auto" w:fill="auto"/>
          </w:tcPr>
          <w:p w14:paraId="7652D720" w14:textId="13D42005" w:rsidR="00B82D27" w:rsidRPr="004D57ED" w:rsidRDefault="00B508BA" w:rsidP="00A34E13">
            <w:pPr>
              <w:spacing w:before="120"/>
              <w:rPr>
                <w:cs/>
              </w:rPr>
            </w:pPr>
            <w:r w:rsidRPr="004D57ED">
              <w:rPr>
                <w:iCs/>
              </w:rPr>
              <w:t>GHG removals by sinks</w:t>
            </w:r>
            <w:r w:rsidRPr="004D57ED" w:rsidDel="00B508BA">
              <w:t xml:space="preserve"> </w:t>
            </w:r>
            <w:r w:rsidRPr="004D57ED">
              <w:t xml:space="preserve">in from </w:t>
            </w:r>
            <w:r w:rsidR="00A34E13" w:rsidRPr="004D57ED">
              <w:t>timber management improvement projects</w:t>
            </w:r>
            <w:r w:rsidR="00A34E13" w:rsidRPr="004D57ED">
              <w:rPr>
                <w:rFonts w:hint="cs"/>
                <w:cs/>
              </w:rPr>
              <w:t xml:space="preserve"> </w:t>
            </w:r>
            <w:r w:rsidR="00A34E13" w:rsidRPr="004D57ED">
              <w:rPr>
                <w:cs/>
              </w:rPr>
              <w:t>(</w:t>
            </w:r>
            <w:r w:rsidR="00A34E13" w:rsidRPr="004D57ED">
              <w:t>tons of carbon dioxide equivalent)</w:t>
            </w:r>
          </w:p>
        </w:tc>
      </w:tr>
      <w:tr w:rsidR="00B64EA1" w:rsidRPr="004D57ED" w14:paraId="0626A0B2" w14:textId="77777777" w:rsidTr="00567C5A">
        <w:tc>
          <w:tcPr>
            <w:tcW w:w="1921" w:type="dxa"/>
            <w:shd w:val="clear" w:color="auto" w:fill="auto"/>
          </w:tcPr>
          <w:p w14:paraId="0B6BDD49" w14:textId="77777777" w:rsidR="00B82D27" w:rsidRPr="004D57ED" w:rsidRDefault="00132918" w:rsidP="00AA370A">
            <w:pPr>
              <w:spacing w:before="120"/>
              <w:rPr>
                <w:i/>
                <w:iCs/>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ACTUAL,t</m:t>
                    </m:r>
                  </m:sub>
                </m:sSub>
              </m:oMath>
            </m:oMathPara>
          </w:p>
        </w:tc>
        <w:tc>
          <w:tcPr>
            <w:tcW w:w="422" w:type="dxa"/>
            <w:shd w:val="clear" w:color="auto" w:fill="auto"/>
          </w:tcPr>
          <w:p w14:paraId="4414DFBC" w14:textId="77777777" w:rsidR="00B82D27" w:rsidRPr="004D57ED" w:rsidRDefault="00B82D27" w:rsidP="00AA370A">
            <w:pPr>
              <w:spacing w:before="120"/>
            </w:pPr>
            <w:r w:rsidRPr="004D57ED">
              <w:rPr>
                <w:cs/>
              </w:rPr>
              <w:t xml:space="preserve">= </w:t>
            </w:r>
          </w:p>
        </w:tc>
        <w:tc>
          <w:tcPr>
            <w:tcW w:w="6683" w:type="dxa"/>
            <w:shd w:val="clear" w:color="auto" w:fill="auto"/>
          </w:tcPr>
          <w:p w14:paraId="4BCCAD71" w14:textId="09116C7D" w:rsidR="00B82D27" w:rsidRPr="004D57ED" w:rsidRDefault="00B508BA" w:rsidP="00A34E13">
            <w:pPr>
              <w:spacing w:before="120"/>
              <w:rPr>
                <w:cs/>
              </w:rPr>
            </w:pPr>
            <w:r w:rsidRPr="004D57ED">
              <w:rPr>
                <w:iCs/>
              </w:rPr>
              <w:t>Net GHG removals by sinks</w:t>
            </w:r>
            <w:r w:rsidRPr="004D57ED" w:rsidDel="00B508BA">
              <w:t xml:space="preserve"> </w:t>
            </w:r>
            <w:r w:rsidRPr="004D57ED">
              <w:t>in from project activities in year t</w:t>
            </w:r>
            <w:r w:rsidRPr="004D57ED">
              <w:rPr>
                <w:rFonts w:hint="cs"/>
                <w:cs/>
              </w:rPr>
              <w:t xml:space="preserve"> </w:t>
            </w:r>
            <w:r w:rsidR="00A34E13" w:rsidRPr="004D57ED">
              <w:rPr>
                <w:cs/>
              </w:rPr>
              <w:t>(</w:t>
            </w:r>
            <w:r w:rsidR="00A34E13" w:rsidRPr="004D57ED">
              <w:t>tons of carbon dioxide equivalent)</w:t>
            </w:r>
          </w:p>
        </w:tc>
      </w:tr>
      <w:tr w:rsidR="00B64EA1" w:rsidRPr="004D57ED" w14:paraId="5573BFEF" w14:textId="77777777" w:rsidTr="00567C5A">
        <w:tc>
          <w:tcPr>
            <w:tcW w:w="1921" w:type="dxa"/>
            <w:shd w:val="clear" w:color="auto" w:fill="auto"/>
          </w:tcPr>
          <w:p w14:paraId="12EF7B92" w14:textId="77777777" w:rsidR="00B82D27" w:rsidRPr="004D57ED" w:rsidRDefault="00132918" w:rsidP="00AA370A">
            <w:pPr>
              <w:spacing w:before="120"/>
              <w:rPr>
                <w:i/>
                <w:iCs/>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BSL,t</m:t>
                    </m:r>
                  </m:sub>
                </m:sSub>
              </m:oMath>
            </m:oMathPara>
          </w:p>
        </w:tc>
        <w:tc>
          <w:tcPr>
            <w:tcW w:w="422" w:type="dxa"/>
            <w:shd w:val="clear" w:color="auto" w:fill="auto"/>
          </w:tcPr>
          <w:p w14:paraId="08645EA4" w14:textId="77777777" w:rsidR="00B82D27" w:rsidRPr="004D57ED" w:rsidRDefault="00B82D27" w:rsidP="00AA370A">
            <w:pPr>
              <w:spacing w:before="120"/>
            </w:pPr>
            <w:r w:rsidRPr="004D57ED">
              <w:rPr>
                <w:cs/>
              </w:rPr>
              <w:t xml:space="preserve">= </w:t>
            </w:r>
          </w:p>
        </w:tc>
        <w:tc>
          <w:tcPr>
            <w:tcW w:w="6683" w:type="dxa"/>
            <w:shd w:val="clear" w:color="auto" w:fill="auto"/>
          </w:tcPr>
          <w:p w14:paraId="0D8F81D0" w14:textId="388F9AB2" w:rsidR="00B82D27" w:rsidRPr="004D57ED" w:rsidRDefault="00B508BA" w:rsidP="00AA370A">
            <w:pPr>
              <w:spacing w:before="120"/>
              <w:rPr>
                <w:cs/>
              </w:rPr>
            </w:pPr>
            <w:r w:rsidRPr="004D57ED">
              <w:rPr>
                <w:iCs/>
              </w:rPr>
              <w:t>Baseline net GHG removals by sinks</w:t>
            </w:r>
            <w:r w:rsidRPr="004D57ED" w:rsidDel="00B508BA">
              <w:t xml:space="preserve"> </w:t>
            </w:r>
            <w:r w:rsidRPr="004D57ED">
              <w:t xml:space="preserve">in year t </w:t>
            </w:r>
            <w:r w:rsidR="00A34E13" w:rsidRPr="004D57ED">
              <w:t>(tons of carbon dioxide equivalent)</w:t>
            </w:r>
          </w:p>
        </w:tc>
      </w:tr>
      <w:tr w:rsidR="00B64EA1" w:rsidRPr="004D57ED" w14:paraId="4364980D" w14:textId="77777777" w:rsidTr="00567C5A">
        <w:tc>
          <w:tcPr>
            <w:tcW w:w="1921" w:type="dxa"/>
            <w:shd w:val="clear" w:color="auto" w:fill="auto"/>
          </w:tcPr>
          <w:p w14:paraId="54971694" w14:textId="77777777" w:rsidR="00B82D27" w:rsidRPr="004D57ED" w:rsidRDefault="00132918" w:rsidP="00AA370A">
            <w:pPr>
              <w:spacing w:before="120"/>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t</m:t>
                    </m:r>
                  </m:sub>
                </m:sSub>
              </m:oMath>
            </m:oMathPara>
          </w:p>
        </w:tc>
        <w:tc>
          <w:tcPr>
            <w:tcW w:w="422" w:type="dxa"/>
            <w:shd w:val="clear" w:color="auto" w:fill="auto"/>
          </w:tcPr>
          <w:p w14:paraId="434A150A" w14:textId="77777777" w:rsidR="00B82D27" w:rsidRPr="004D57ED" w:rsidRDefault="00B82D27" w:rsidP="00AA370A">
            <w:pPr>
              <w:spacing w:before="120"/>
            </w:pPr>
            <w:r w:rsidRPr="004D57ED">
              <w:rPr>
                <w:cs/>
              </w:rPr>
              <w:t xml:space="preserve">= </w:t>
            </w:r>
          </w:p>
        </w:tc>
        <w:tc>
          <w:tcPr>
            <w:tcW w:w="6683" w:type="dxa"/>
            <w:shd w:val="clear" w:color="auto" w:fill="auto"/>
          </w:tcPr>
          <w:p w14:paraId="0C160258" w14:textId="7FA59D44" w:rsidR="00B82D27" w:rsidRPr="004D57ED" w:rsidRDefault="00A34E13" w:rsidP="00AA370A">
            <w:pPr>
              <w:spacing w:before="120"/>
              <w:rPr>
                <w:cs/>
              </w:rPr>
            </w:pPr>
            <w:r w:rsidRPr="004D57ED">
              <w:t>GHG emissions outside project boundaries (tons of carbon dioxide equivalent)</w:t>
            </w:r>
          </w:p>
        </w:tc>
      </w:tr>
      <w:tr w:rsidR="00B64EA1" w:rsidRPr="004D57ED" w14:paraId="5AD52433" w14:textId="77777777" w:rsidTr="00567C5A">
        <w:tc>
          <w:tcPr>
            <w:tcW w:w="1921" w:type="dxa"/>
            <w:shd w:val="clear" w:color="auto" w:fill="auto"/>
          </w:tcPr>
          <w:p w14:paraId="0529F967" w14:textId="77777777" w:rsidR="00B82D27" w:rsidRPr="004D57ED" w:rsidRDefault="00B82D27" w:rsidP="00AA370A">
            <w:pPr>
              <w:spacing w:before="120"/>
              <w:rPr>
                <w:sz w:val="24"/>
                <w:szCs w:val="24"/>
              </w:rPr>
            </w:pPr>
            <m:oMathPara>
              <m:oMathParaPr>
                <m:jc m:val="right"/>
              </m:oMathParaPr>
              <m:oMath>
                <m:r>
                  <w:rPr>
                    <w:rFonts w:ascii="Cambria Math" w:hAnsi="Cambria Math" w:cs="Cambria Math" w:hint="cs"/>
                    <w:sz w:val="24"/>
                    <w:szCs w:val="24"/>
                    <w:cs/>
                  </w:rPr>
                  <m:t>t</m:t>
                </m:r>
              </m:oMath>
            </m:oMathPara>
          </w:p>
        </w:tc>
        <w:tc>
          <w:tcPr>
            <w:tcW w:w="422" w:type="dxa"/>
            <w:shd w:val="clear" w:color="auto" w:fill="auto"/>
          </w:tcPr>
          <w:p w14:paraId="36518D41" w14:textId="77777777" w:rsidR="00B82D27" w:rsidRPr="004D57ED" w:rsidRDefault="00B82D27" w:rsidP="00AA370A">
            <w:pPr>
              <w:spacing w:before="120"/>
            </w:pPr>
            <w:r w:rsidRPr="004D57ED">
              <w:rPr>
                <w:cs/>
              </w:rPr>
              <w:t xml:space="preserve">= </w:t>
            </w:r>
          </w:p>
        </w:tc>
        <w:tc>
          <w:tcPr>
            <w:tcW w:w="6683" w:type="dxa"/>
            <w:shd w:val="clear" w:color="auto" w:fill="auto"/>
          </w:tcPr>
          <w:p w14:paraId="71A4D03A" w14:textId="09934179" w:rsidR="00B82D27" w:rsidRPr="004D57ED" w:rsidRDefault="00A34E13" w:rsidP="00AA370A">
            <w:pPr>
              <w:spacing w:before="120"/>
              <w:rPr>
                <w:cs/>
              </w:rPr>
            </w:pPr>
            <w:r w:rsidRPr="004D57ED">
              <w:t>Year of monitoring (year)</w:t>
            </w:r>
          </w:p>
        </w:tc>
      </w:tr>
    </w:tbl>
    <w:p w14:paraId="107E58D0" w14:textId="5ED04413" w:rsidR="00566E0E" w:rsidRPr="004D57ED" w:rsidRDefault="00566E0E" w:rsidP="004D57ED">
      <w:pPr>
        <w:pStyle w:val="Heading2"/>
        <w:ind w:left="0" w:firstLine="720"/>
        <w:rPr>
          <w:color w:val="auto"/>
        </w:rPr>
      </w:pPr>
      <w:bookmarkStart w:id="27" w:name="_Hlk100315064"/>
      <w:bookmarkEnd w:id="26"/>
      <w:r w:rsidRPr="004D57ED">
        <w:rPr>
          <w:color w:val="auto"/>
        </w:rPr>
        <w:t>9. Uncertainty</w:t>
      </w:r>
    </w:p>
    <w:p w14:paraId="5F578B66" w14:textId="614A6FBA" w:rsidR="00566E0E" w:rsidRPr="004D57ED" w:rsidRDefault="00566E0E" w:rsidP="00A624F7">
      <w:pPr>
        <w:jc w:val="thaiDistribute"/>
      </w:pPr>
      <w:r w:rsidRPr="004D57ED">
        <w:rPr>
          <w:cs/>
        </w:rPr>
        <w:tab/>
      </w:r>
      <w:r w:rsidR="00B508BA" w:rsidRPr="004D57ED">
        <w:t xml:space="preserve">The </w:t>
      </w:r>
      <w:r w:rsidR="00623A1B" w:rsidRPr="004D57ED">
        <w:t xml:space="preserve">Project participant </w:t>
      </w:r>
      <w:r w:rsidR="00B508BA" w:rsidRPr="004D57ED">
        <w:t xml:space="preserve">must demonstrate the calculation of the project's uncertainty from the uncertainties arising from the calculation of greenhouse gas emissions and the changes in carbon stocks in the project </w:t>
      </w:r>
      <w:r w:rsidR="0038288F" w:rsidRPr="004D57ED">
        <w:t>implementation</w:t>
      </w:r>
      <w:r w:rsidR="00B508BA" w:rsidRPr="004D57ED">
        <w:t>, both from the baseline scenario and from the project activities</w:t>
      </w:r>
      <w:r w:rsidR="00B508BA" w:rsidRPr="004D57ED" w:rsidDel="00B508BA">
        <w:t xml:space="preserve"> </w:t>
      </w:r>
      <w:r w:rsidR="00A624F7" w:rsidRPr="004D57ED">
        <w:t xml:space="preserve">while carrying out the project as per conservation principle.  This methodology determines the uncertainty at 10%, with a confidence interval of 90%. The project developer was able to assess the uncertainty according to the calculation tools used or theoretically. If the project has cumulative uncertainty for the project greater than 10%, </w:t>
      </w:r>
      <w:r w:rsidR="00A624F7" w:rsidRPr="004D57ED">
        <w:lastRenderedPageBreak/>
        <w:t xml:space="preserve">the resulting value must be deducted from the amount of change in carbon deposits both from the </w:t>
      </w:r>
      <w:r w:rsidR="008637D9" w:rsidRPr="004D57ED">
        <w:t>baseline</w:t>
      </w:r>
      <w:r w:rsidR="00A624F7" w:rsidRPr="004D57ED">
        <w:t xml:space="preserve"> and from project operations. according to the conservation principle as in Table 1.</w:t>
      </w:r>
    </w:p>
    <w:p w14:paraId="3C8BAAF6" w14:textId="1F104973" w:rsidR="00566E0E" w:rsidRPr="004D57ED" w:rsidRDefault="00A624F7" w:rsidP="00566E0E">
      <w:r w:rsidRPr="004D57ED">
        <w:rPr>
          <w:rFonts w:hint="cs"/>
          <w:b/>
          <w:bCs/>
        </w:rPr>
        <w:t>Table</w:t>
      </w:r>
      <w:r w:rsidR="00566E0E" w:rsidRPr="004D57ED">
        <w:rPr>
          <w:rFonts w:hint="cs"/>
          <w:b/>
          <w:bCs/>
          <w:cs/>
        </w:rPr>
        <w:t xml:space="preserve"> 1</w:t>
      </w:r>
      <w:r w:rsidRPr="004D57ED">
        <w:t xml:space="preserve"> U</w:t>
      </w:r>
      <w:r w:rsidR="00566E0E" w:rsidRPr="004D57ED">
        <w:t>ncertainty discount factors</w:t>
      </w:r>
    </w:p>
    <w:p w14:paraId="552A7037" w14:textId="77777777" w:rsidR="00566E0E" w:rsidRPr="004D57ED" w:rsidRDefault="00566E0E" w:rsidP="00566E0E">
      <w:pPr>
        <w:rPr>
          <w:sz w:val="24"/>
          <w:szCs w:val="24"/>
          <w:cs/>
        </w:rPr>
      </w:pPr>
    </w:p>
    <w:tbl>
      <w:tblPr>
        <w:tblStyle w:val="TableGrid"/>
        <w:tblW w:w="0" w:type="auto"/>
        <w:tblLook w:val="04A0" w:firstRow="1" w:lastRow="0" w:firstColumn="1" w:lastColumn="0" w:noHBand="0" w:noVBand="1"/>
      </w:tblPr>
      <w:tblGrid>
        <w:gridCol w:w="1980"/>
        <w:gridCol w:w="2835"/>
        <w:gridCol w:w="4201"/>
      </w:tblGrid>
      <w:tr w:rsidR="00B64EA1" w:rsidRPr="004D57ED" w14:paraId="0242DBE4" w14:textId="77777777" w:rsidTr="00566E0E">
        <w:tc>
          <w:tcPr>
            <w:tcW w:w="1980" w:type="dxa"/>
          </w:tcPr>
          <w:p w14:paraId="5633359B" w14:textId="7892BEFF" w:rsidR="00566E0E" w:rsidRPr="004D57ED" w:rsidRDefault="00566E0E" w:rsidP="00566E0E">
            <w:pPr>
              <w:jc w:val="center"/>
            </w:pPr>
            <w:r w:rsidRPr="004D57ED">
              <w:t>Uncertainty: U</w:t>
            </w:r>
          </w:p>
        </w:tc>
        <w:tc>
          <w:tcPr>
            <w:tcW w:w="2835" w:type="dxa"/>
          </w:tcPr>
          <w:p w14:paraId="059C694F" w14:textId="2F7A21EA" w:rsidR="00566E0E" w:rsidRPr="004D57ED" w:rsidRDefault="00323264" w:rsidP="00566E0E">
            <w:pPr>
              <w:jc w:val="center"/>
            </w:pPr>
            <w:r w:rsidRPr="004D57ED">
              <w:t>Discount</w:t>
            </w:r>
          </w:p>
          <w:p w14:paraId="5C80A1B0" w14:textId="0FBA0E94" w:rsidR="00566E0E" w:rsidRPr="004D57ED" w:rsidRDefault="00323264" w:rsidP="00566E0E">
            <w:pPr>
              <w:jc w:val="center"/>
            </w:pPr>
            <w:r w:rsidRPr="004D57ED">
              <w:t>(% of uncertainty)</w:t>
            </w:r>
          </w:p>
        </w:tc>
        <w:tc>
          <w:tcPr>
            <w:tcW w:w="4201" w:type="dxa"/>
          </w:tcPr>
          <w:p w14:paraId="4DC7BA4C" w14:textId="0D717626" w:rsidR="00566E0E" w:rsidRPr="004D57ED" w:rsidRDefault="00323264" w:rsidP="00566E0E">
            <w:pPr>
              <w:jc w:val="center"/>
              <w:rPr>
                <w:cs/>
              </w:rPr>
            </w:pPr>
            <w:r w:rsidRPr="004D57ED">
              <w:t>Applicability</w:t>
            </w:r>
          </w:p>
        </w:tc>
      </w:tr>
      <w:tr w:rsidR="00B64EA1" w:rsidRPr="004D57ED" w14:paraId="53F10D62" w14:textId="77777777" w:rsidTr="00566E0E">
        <w:tc>
          <w:tcPr>
            <w:tcW w:w="1980" w:type="dxa"/>
          </w:tcPr>
          <w:p w14:paraId="59FA6AFB" w14:textId="77777777" w:rsidR="00566E0E" w:rsidRPr="004D57ED" w:rsidRDefault="00566E0E" w:rsidP="00566E0E">
            <w:pPr>
              <w:jc w:val="center"/>
              <w:rPr>
                <w:sz w:val="28"/>
                <w:szCs w:val="28"/>
              </w:rPr>
            </w:pPr>
            <w:r w:rsidRPr="004D57ED">
              <w:rPr>
                <w:sz w:val="28"/>
                <w:szCs w:val="28"/>
              </w:rPr>
              <w:t>U ≤10%</w:t>
            </w:r>
          </w:p>
        </w:tc>
        <w:tc>
          <w:tcPr>
            <w:tcW w:w="2835" w:type="dxa"/>
          </w:tcPr>
          <w:p w14:paraId="76E6FF04" w14:textId="77777777" w:rsidR="00566E0E" w:rsidRPr="004D57ED" w:rsidRDefault="00566E0E" w:rsidP="00566E0E">
            <w:pPr>
              <w:jc w:val="center"/>
              <w:rPr>
                <w:sz w:val="28"/>
                <w:szCs w:val="28"/>
              </w:rPr>
            </w:pPr>
            <w:r w:rsidRPr="004D57ED">
              <w:rPr>
                <w:rFonts w:hint="cs"/>
                <w:sz w:val="28"/>
                <w:szCs w:val="28"/>
                <w:cs/>
              </w:rPr>
              <w:t>0</w:t>
            </w:r>
            <w:r w:rsidRPr="004D57ED">
              <w:rPr>
                <w:sz w:val="28"/>
                <w:szCs w:val="28"/>
              </w:rPr>
              <w:t>%</w:t>
            </w:r>
          </w:p>
        </w:tc>
        <w:tc>
          <w:tcPr>
            <w:tcW w:w="4201" w:type="dxa"/>
            <w:vMerge w:val="restart"/>
          </w:tcPr>
          <w:p w14:paraId="54FA686E" w14:textId="31412D27" w:rsidR="00323264" w:rsidRPr="004D57ED" w:rsidRDefault="00323264" w:rsidP="00323264">
            <w:pPr>
              <w:rPr>
                <w:sz w:val="24"/>
                <w:szCs w:val="24"/>
              </w:rPr>
            </w:pPr>
            <w:r w:rsidRPr="004D57ED">
              <w:rPr>
                <w:sz w:val="24"/>
                <w:szCs w:val="24"/>
              </w:rPr>
              <w:t>Example</w:t>
            </w:r>
          </w:p>
          <w:p w14:paraId="25851A35" w14:textId="77777777" w:rsidR="00323264" w:rsidRPr="004D57ED" w:rsidRDefault="00323264" w:rsidP="00323264">
            <w:pPr>
              <w:rPr>
                <w:sz w:val="24"/>
                <w:szCs w:val="24"/>
              </w:rPr>
            </w:pPr>
            <w:r w:rsidRPr="004D57ED">
              <w:rPr>
                <w:sz w:val="24"/>
                <w:szCs w:val="24"/>
              </w:rPr>
              <w:t xml:space="preserve">Mean value of biomass = </w:t>
            </w:r>
            <w:r w:rsidRPr="004D57ED">
              <w:rPr>
                <w:sz w:val="24"/>
                <w:szCs w:val="24"/>
                <w:cs/>
              </w:rPr>
              <w:t>60</w:t>
            </w:r>
            <w:r w:rsidRPr="004D57ED">
              <w:rPr>
                <w:sz w:val="24"/>
                <w:szCs w:val="24"/>
              </w:rPr>
              <w:t xml:space="preserve"> ± </w:t>
            </w:r>
            <w:r w:rsidRPr="004D57ED">
              <w:rPr>
                <w:sz w:val="24"/>
                <w:szCs w:val="24"/>
                <w:cs/>
              </w:rPr>
              <w:t>9</w:t>
            </w:r>
            <w:r w:rsidRPr="004D57ED">
              <w:rPr>
                <w:sz w:val="24"/>
                <w:szCs w:val="24"/>
              </w:rPr>
              <w:t xml:space="preserve"> ton dry weight/rai</w:t>
            </w:r>
          </w:p>
          <w:p w14:paraId="7E4B1959" w14:textId="77777777" w:rsidR="00323264" w:rsidRPr="004D57ED" w:rsidRDefault="00323264" w:rsidP="00323264">
            <w:pPr>
              <w:rPr>
                <w:sz w:val="24"/>
                <w:szCs w:val="24"/>
              </w:rPr>
            </w:pPr>
            <w:r w:rsidRPr="004D57ED">
              <w:rPr>
                <w:sz w:val="24"/>
                <w:szCs w:val="24"/>
              </w:rPr>
              <w:t xml:space="preserve">Uncertainty = </w:t>
            </w:r>
            <w:r w:rsidRPr="004D57ED">
              <w:rPr>
                <w:sz w:val="24"/>
                <w:szCs w:val="24"/>
                <w:cs/>
              </w:rPr>
              <w:t>9/60</w:t>
            </w:r>
            <w:r w:rsidRPr="004D57ED">
              <w:rPr>
                <w:sz w:val="24"/>
                <w:szCs w:val="24"/>
              </w:rPr>
              <w:t xml:space="preserve"> x </w:t>
            </w:r>
            <w:r w:rsidRPr="004D57ED">
              <w:rPr>
                <w:sz w:val="24"/>
                <w:szCs w:val="24"/>
                <w:cs/>
              </w:rPr>
              <w:t>100 = 15%</w:t>
            </w:r>
          </w:p>
          <w:p w14:paraId="22187115" w14:textId="77777777" w:rsidR="00323264" w:rsidRPr="004D57ED" w:rsidRDefault="00323264" w:rsidP="00323264">
            <w:pPr>
              <w:rPr>
                <w:sz w:val="24"/>
                <w:szCs w:val="24"/>
              </w:rPr>
            </w:pPr>
            <w:r w:rsidRPr="004D57ED">
              <w:rPr>
                <w:sz w:val="24"/>
                <w:szCs w:val="24"/>
              </w:rPr>
              <w:t xml:space="preserve">Discount = </w:t>
            </w:r>
            <w:r w:rsidRPr="004D57ED">
              <w:rPr>
                <w:sz w:val="24"/>
                <w:szCs w:val="24"/>
                <w:cs/>
              </w:rPr>
              <w:t>25%</w:t>
            </w:r>
            <w:r w:rsidRPr="004D57ED">
              <w:rPr>
                <w:sz w:val="24"/>
                <w:szCs w:val="24"/>
              </w:rPr>
              <w:t xml:space="preserve"> x </w:t>
            </w:r>
            <w:r w:rsidRPr="004D57ED">
              <w:rPr>
                <w:sz w:val="24"/>
                <w:szCs w:val="24"/>
                <w:cs/>
              </w:rPr>
              <w:t>9 = 2.25</w:t>
            </w:r>
            <w:r w:rsidRPr="004D57ED">
              <w:rPr>
                <w:sz w:val="24"/>
                <w:szCs w:val="24"/>
              </w:rPr>
              <w:t xml:space="preserve"> tons dry weight/rai</w:t>
            </w:r>
          </w:p>
          <w:p w14:paraId="1EB6EEF3" w14:textId="77777777" w:rsidR="00323264" w:rsidRPr="004D57ED" w:rsidRDefault="00323264" w:rsidP="00323264">
            <w:pPr>
              <w:rPr>
                <w:sz w:val="24"/>
                <w:szCs w:val="24"/>
              </w:rPr>
            </w:pPr>
            <w:r w:rsidRPr="004D57ED">
              <w:rPr>
                <w:sz w:val="24"/>
                <w:szCs w:val="24"/>
              </w:rPr>
              <w:t>The discount calculation is based on conservation principles as follows:</w:t>
            </w:r>
          </w:p>
          <w:p w14:paraId="6AF99C38" w14:textId="228428A7" w:rsidR="00323264" w:rsidRPr="004D57ED" w:rsidRDefault="008637D9" w:rsidP="00323264">
            <w:pPr>
              <w:rPr>
                <w:sz w:val="24"/>
                <w:szCs w:val="24"/>
              </w:rPr>
            </w:pPr>
            <w:r w:rsidRPr="004D57ED">
              <w:rPr>
                <w:sz w:val="24"/>
                <w:szCs w:val="24"/>
              </w:rPr>
              <w:t>Baseline</w:t>
            </w:r>
            <w:r w:rsidR="00323264" w:rsidRPr="004D57ED">
              <w:rPr>
                <w:sz w:val="24"/>
                <w:szCs w:val="24"/>
              </w:rPr>
              <w:t xml:space="preserve"> = </w:t>
            </w:r>
            <w:r w:rsidR="00323264" w:rsidRPr="004D57ED">
              <w:rPr>
                <w:sz w:val="24"/>
                <w:szCs w:val="24"/>
                <w:cs/>
              </w:rPr>
              <w:t>60 + 2.25 = 62.25</w:t>
            </w:r>
            <w:r w:rsidR="00323264" w:rsidRPr="004D57ED">
              <w:rPr>
                <w:sz w:val="24"/>
                <w:szCs w:val="24"/>
              </w:rPr>
              <w:t xml:space="preserve"> tons dry weight/rai</w:t>
            </w:r>
          </w:p>
          <w:p w14:paraId="006C4072" w14:textId="04EAF62D" w:rsidR="00566E0E" w:rsidRPr="004D57ED" w:rsidRDefault="00323264" w:rsidP="00323264">
            <w:pPr>
              <w:rPr>
                <w:cs/>
              </w:rPr>
            </w:pPr>
            <w:r w:rsidRPr="004D57ED">
              <w:rPr>
                <w:sz w:val="24"/>
                <w:szCs w:val="24"/>
              </w:rPr>
              <w:t xml:space="preserve">Project implementation = </w:t>
            </w:r>
            <w:r w:rsidRPr="004D57ED">
              <w:rPr>
                <w:sz w:val="24"/>
                <w:szCs w:val="24"/>
                <w:cs/>
              </w:rPr>
              <w:t xml:space="preserve">60 - 2.25 = 57.75 </w:t>
            </w:r>
            <w:r w:rsidRPr="004D57ED">
              <w:rPr>
                <w:sz w:val="24"/>
                <w:szCs w:val="24"/>
              </w:rPr>
              <w:t>tons of dry weight/rai</w:t>
            </w:r>
          </w:p>
        </w:tc>
      </w:tr>
      <w:tr w:rsidR="00B64EA1" w:rsidRPr="004D57ED" w14:paraId="06F81041" w14:textId="77777777" w:rsidTr="00566E0E">
        <w:tc>
          <w:tcPr>
            <w:tcW w:w="1980" w:type="dxa"/>
          </w:tcPr>
          <w:p w14:paraId="619B5CBD" w14:textId="77777777" w:rsidR="00566E0E" w:rsidRPr="004D57ED" w:rsidRDefault="00566E0E" w:rsidP="00566E0E">
            <w:pPr>
              <w:jc w:val="center"/>
              <w:rPr>
                <w:sz w:val="28"/>
                <w:szCs w:val="28"/>
              </w:rPr>
            </w:pPr>
            <w:r w:rsidRPr="004D57ED">
              <w:rPr>
                <w:sz w:val="28"/>
                <w:szCs w:val="28"/>
              </w:rPr>
              <w:t>10 &lt; U ≤15</w:t>
            </w:r>
          </w:p>
        </w:tc>
        <w:tc>
          <w:tcPr>
            <w:tcW w:w="2835" w:type="dxa"/>
          </w:tcPr>
          <w:p w14:paraId="2041B8CC" w14:textId="77777777" w:rsidR="00566E0E" w:rsidRPr="004D57ED" w:rsidRDefault="00566E0E" w:rsidP="00566E0E">
            <w:pPr>
              <w:jc w:val="center"/>
              <w:rPr>
                <w:sz w:val="28"/>
                <w:szCs w:val="28"/>
              </w:rPr>
            </w:pPr>
            <w:r w:rsidRPr="004D57ED">
              <w:rPr>
                <w:sz w:val="28"/>
                <w:szCs w:val="28"/>
              </w:rPr>
              <w:t>25%</w:t>
            </w:r>
          </w:p>
        </w:tc>
        <w:tc>
          <w:tcPr>
            <w:tcW w:w="4201" w:type="dxa"/>
            <w:vMerge/>
          </w:tcPr>
          <w:p w14:paraId="145B206F" w14:textId="77777777" w:rsidR="00566E0E" w:rsidRPr="004D57ED" w:rsidRDefault="00566E0E" w:rsidP="00566E0E"/>
        </w:tc>
      </w:tr>
      <w:tr w:rsidR="00B64EA1" w:rsidRPr="004D57ED" w14:paraId="10982F10" w14:textId="77777777" w:rsidTr="00566E0E">
        <w:tc>
          <w:tcPr>
            <w:tcW w:w="1980" w:type="dxa"/>
          </w:tcPr>
          <w:p w14:paraId="75943D7D" w14:textId="176BF03A" w:rsidR="00566E0E" w:rsidRPr="004D57ED" w:rsidRDefault="00566E0E" w:rsidP="00566E0E">
            <w:pPr>
              <w:jc w:val="center"/>
              <w:rPr>
                <w:sz w:val="28"/>
                <w:szCs w:val="28"/>
              </w:rPr>
            </w:pPr>
            <w:r w:rsidRPr="004D57ED">
              <w:rPr>
                <w:sz w:val="28"/>
                <w:szCs w:val="28"/>
              </w:rPr>
              <w:t>15 &lt; U ≤ 20</w:t>
            </w:r>
          </w:p>
        </w:tc>
        <w:tc>
          <w:tcPr>
            <w:tcW w:w="2835" w:type="dxa"/>
          </w:tcPr>
          <w:p w14:paraId="5307E73C" w14:textId="77777777" w:rsidR="00566E0E" w:rsidRPr="004D57ED" w:rsidRDefault="00566E0E" w:rsidP="00566E0E">
            <w:pPr>
              <w:jc w:val="center"/>
              <w:rPr>
                <w:sz w:val="28"/>
                <w:szCs w:val="28"/>
              </w:rPr>
            </w:pPr>
            <w:r w:rsidRPr="004D57ED">
              <w:rPr>
                <w:sz w:val="28"/>
                <w:szCs w:val="28"/>
              </w:rPr>
              <w:t>50%</w:t>
            </w:r>
          </w:p>
        </w:tc>
        <w:tc>
          <w:tcPr>
            <w:tcW w:w="4201" w:type="dxa"/>
            <w:vMerge/>
          </w:tcPr>
          <w:p w14:paraId="713EC854" w14:textId="77777777" w:rsidR="00566E0E" w:rsidRPr="004D57ED" w:rsidRDefault="00566E0E" w:rsidP="00566E0E"/>
        </w:tc>
      </w:tr>
      <w:tr w:rsidR="00B64EA1" w:rsidRPr="004D57ED" w14:paraId="7E245733" w14:textId="77777777" w:rsidTr="00566E0E">
        <w:tc>
          <w:tcPr>
            <w:tcW w:w="1980" w:type="dxa"/>
          </w:tcPr>
          <w:p w14:paraId="395225B2" w14:textId="458B8F8E" w:rsidR="00566E0E" w:rsidRPr="004D57ED" w:rsidRDefault="00566E0E" w:rsidP="00566E0E">
            <w:pPr>
              <w:jc w:val="center"/>
              <w:rPr>
                <w:sz w:val="28"/>
                <w:szCs w:val="28"/>
              </w:rPr>
            </w:pPr>
            <w:r w:rsidRPr="004D57ED">
              <w:rPr>
                <w:sz w:val="28"/>
                <w:szCs w:val="28"/>
              </w:rPr>
              <w:t>20 &lt; U ≤ 30</w:t>
            </w:r>
          </w:p>
        </w:tc>
        <w:tc>
          <w:tcPr>
            <w:tcW w:w="2835" w:type="dxa"/>
          </w:tcPr>
          <w:p w14:paraId="1F7CEFF0" w14:textId="77777777" w:rsidR="00566E0E" w:rsidRPr="004D57ED" w:rsidRDefault="00566E0E" w:rsidP="00566E0E">
            <w:pPr>
              <w:jc w:val="center"/>
              <w:rPr>
                <w:sz w:val="28"/>
                <w:szCs w:val="28"/>
              </w:rPr>
            </w:pPr>
            <w:r w:rsidRPr="004D57ED">
              <w:rPr>
                <w:sz w:val="28"/>
                <w:szCs w:val="28"/>
              </w:rPr>
              <w:t>75%</w:t>
            </w:r>
          </w:p>
        </w:tc>
        <w:tc>
          <w:tcPr>
            <w:tcW w:w="4201" w:type="dxa"/>
            <w:vMerge/>
          </w:tcPr>
          <w:p w14:paraId="170D8E9A" w14:textId="77777777" w:rsidR="00566E0E" w:rsidRPr="004D57ED" w:rsidRDefault="00566E0E" w:rsidP="00566E0E"/>
        </w:tc>
      </w:tr>
      <w:tr w:rsidR="004D57ED" w:rsidRPr="004D57ED" w14:paraId="093B9E23" w14:textId="77777777" w:rsidTr="00566E0E">
        <w:tc>
          <w:tcPr>
            <w:tcW w:w="1980" w:type="dxa"/>
          </w:tcPr>
          <w:p w14:paraId="533234A4" w14:textId="77777777" w:rsidR="00566E0E" w:rsidRPr="004D57ED" w:rsidRDefault="00566E0E" w:rsidP="00566E0E">
            <w:pPr>
              <w:jc w:val="center"/>
              <w:rPr>
                <w:sz w:val="28"/>
                <w:szCs w:val="28"/>
              </w:rPr>
            </w:pPr>
            <w:r w:rsidRPr="004D57ED">
              <w:rPr>
                <w:sz w:val="28"/>
                <w:szCs w:val="28"/>
              </w:rPr>
              <w:t>U &gt; 30%</w:t>
            </w:r>
          </w:p>
        </w:tc>
        <w:tc>
          <w:tcPr>
            <w:tcW w:w="2835" w:type="dxa"/>
          </w:tcPr>
          <w:p w14:paraId="481A4DD2" w14:textId="77777777" w:rsidR="00566E0E" w:rsidRPr="004D57ED" w:rsidRDefault="00566E0E" w:rsidP="00566E0E">
            <w:pPr>
              <w:jc w:val="center"/>
              <w:rPr>
                <w:sz w:val="28"/>
                <w:szCs w:val="28"/>
              </w:rPr>
            </w:pPr>
            <w:r w:rsidRPr="004D57ED">
              <w:rPr>
                <w:sz w:val="28"/>
                <w:szCs w:val="28"/>
              </w:rPr>
              <w:t>100%</w:t>
            </w:r>
          </w:p>
        </w:tc>
        <w:tc>
          <w:tcPr>
            <w:tcW w:w="4201" w:type="dxa"/>
            <w:vMerge/>
          </w:tcPr>
          <w:p w14:paraId="34284DC0" w14:textId="77777777" w:rsidR="00566E0E" w:rsidRPr="004D57ED" w:rsidRDefault="00566E0E" w:rsidP="00566E0E"/>
        </w:tc>
      </w:tr>
    </w:tbl>
    <w:p w14:paraId="4F2E60F5" w14:textId="00884BCF" w:rsidR="00566E0E" w:rsidRPr="004D57ED" w:rsidRDefault="00566E0E" w:rsidP="00623A1B">
      <w:pPr>
        <w:pStyle w:val="Heading1"/>
        <w:rPr>
          <w:color w:val="auto"/>
        </w:rPr>
      </w:pPr>
      <w:r w:rsidRPr="004D57ED">
        <w:rPr>
          <w:color w:val="auto"/>
        </w:rPr>
        <w:t>10</w:t>
      </w:r>
      <w:r w:rsidRPr="004D57ED">
        <w:rPr>
          <w:rFonts w:hint="cs"/>
          <w:color w:val="auto"/>
          <w:cs/>
        </w:rPr>
        <w:t xml:space="preserve">. </w:t>
      </w:r>
      <w:r w:rsidRPr="004D57ED">
        <w:rPr>
          <w:color w:val="auto"/>
        </w:rPr>
        <w:t>Monitoring Procedure</w:t>
      </w:r>
    </w:p>
    <w:p w14:paraId="414A7257" w14:textId="3854A62D" w:rsidR="00566E0E" w:rsidRPr="004D57ED" w:rsidRDefault="00566E0E" w:rsidP="005F7163">
      <w:pPr>
        <w:pStyle w:val="Heading2"/>
        <w:spacing w:before="120" w:beforeAutospacing="0" w:after="120" w:afterAutospacing="0"/>
        <w:rPr>
          <w:color w:val="auto"/>
        </w:rPr>
      </w:pPr>
      <w:r w:rsidRPr="004D57ED">
        <w:rPr>
          <w:color w:val="auto"/>
        </w:rPr>
        <w:t>10</w:t>
      </w:r>
      <w:r w:rsidRPr="004D57ED">
        <w:rPr>
          <w:rFonts w:hint="cs"/>
          <w:color w:val="auto"/>
          <w:cs/>
        </w:rPr>
        <w:t>.1</w:t>
      </w:r>
      <w:r w:rsidR="00655B44" w:rsidRPr="004D57ED">
        <w:rPr>
          <w:rFonts w:hint="cs"/>
          <w:color w:val="auto"/>
          <w:cs/>
        </w:rPr>
        <w:t xml:space="preserve"> </w:t>
      </w:r>
      <w:r w:rsidRPr="004D57ED">
        <w:rPr>
          <w:color w:val="auto"/>
        </w:rPr>
        <w:t>Monitoring Plan</w:t>
      </w:r>
    </w:p>
    <w:p w14:paraId="78D2D3BB" w14:textId="53055805" w:rsidR="009341D6" w:rsidRPr="004D57ED" w:rsidRDefault="009341D6" w:rsidP="009341D6">
      <w:pPr>
        <w:pStyle w:val="Heading2"/>
        <w:spacing w:before="120" w:beforeAutospacing="0" w:after="120" w:afterAutospacing="0"/>
        <w:ind w:left="0" w:firstLine="720"/>
        <w:rPr>
          <w:color w:val="auto"/>
        </w:rPr>
      </w:pPr>
      <w:r w:rsidRPr="004D57ED">
        <w:rPr>
          <w:rFonts w:eastAsia="TH SarabunPSK"/>
          <w:b w:val="0"/>
          <w:bCs w:val="0"/>
          <w:color w:val="auto"/>
        </w:rPr>
        <w:t>The Project Performance Monitoring Plan provides for the collection of data needed to quantify changes in carbon sequestration from selected carbon deposits and greenhouse gas emissions from project activities and greenhouse gas emissions outside the project area.</w:t>
      </w:r>
    </w:p>
    <w:p w14:paraId="28C873E0" w14:textId="58D4DA98" w:rsidR="00566E0E" w:rsidRPr="004D57ED" w:rsidRDefault="00566E0E" w:rsidP="005F7163">
      <w:pPr>
        <w:pStyle w:val="Heading2"/>
        <w:spacing w:before="120" w:beforeAutospacing="0" w:after="120" w:afterAutospacing="0"/>
        <w:rPr>
          <w:color w:val="auto"/>
        </w:rPr>
      </w:pPr>
      <w:r w:rsidRPr="004D57ED">
        <w:rPr>
          <w:color w:val="auto"/>
        </w:rPr>
        <w:t>10</w:t>
      </w:r>
      <w:r w:rsidRPr="004D57ED">
        <w:rPr>
          <w:rFonts w:hint="cs"/>
          <w:color w:val="auto"/>
          <w:cs/>
        </w:rPr>
        <w:t xml:space="preserve">.2 </w:t>
      </w:r>
      <w:r w:rsidRPr="004D57ED">
        <w:rPr>
          <w:color w:val="auto"/>
        </w:rPr>
        <w:t>Monitoring of project implementation</w:t>
      </w:r>
    </w:p>
    <w:p w14:paraId="62D9CC1C" w14:textId="0DF0FC29" w:rsidR="009341D6" w:rsidRPr="004D57ED" w:rsidRDefault="009341D6" w:rsidP="009341D6">
      <w:pPr>
        <w:spacing w:before="120" w:after="120"/>
        <w:jc w:val="thaiDistribute"/>
        <w:rPr>
          <w:b/>
          <w:bCs/>
        </w:rPr>
      </w:pPr>
      <w:bookmarkStart w:id="28" w:name="_Hlk100315107"/>
      <w:bookmarkEnd w:id="27"/>
      <w:r w:rsidRPr="004D57ED">
        <w:t xml:space="preserve">Information for monitoring the project results will be provided in the Project Design Document (PDD).  The parameters required for monitoring including measurement methods and </w:t>
      </w:r>
      <w:r w:rsidR="004D57ED">
        <w:t>Monitoring Frequency</w:t>
      </w:r>
      <w:r w:rsidRPr="004D57ED">
        <w:t xml:space="preserve"> must follow the TGO’s requirements.</w:t>
      </w:r>
    </w:p>
    <w:p w14:paraId="1869A150" w14:textId="77777777" w:rsidR="009341D6" w:rsidRPr="004D57ED" w:rsidRDefault="009341D6" w:rsidP="005F7163">
      <w:pPr>
        <w:spacing w:before="120" w:after="120"/>
        <w:rPr>
          <w:b/>
          <w:bCs/>
        </w:rPr>
      </w:pPr>
    </w:p>
    <w:p w14:paraId="2AE32FBC" w14:textId="58784130" w:rsidR="00CE66E2" w:rsidRPr="004D57ED" w:rsidRDefault="00224F99" w:rsidP="005F7163">
      <w:pPr>
        <w:spacing w:before="120" w:after="120"/>
        <w:rPr>
          <w:b/>
          <w:bCs/>
        </w:rPr>
      </w:pPr>
      <w:r w:rsidRPr="004D57ED">
        <w:rPr>
          <w:b/>
          <w:bCs/>
        </w:rPr>
        <w:t xml:space="preserve">11. </w:t>
      </w:r>
      <w:r w:rsidR="00721DDF" w:rsidRPr="004D57ED">
        <w:rPr>
          <w:b/>
          <w:bCs/>
        </w:rPr>
        <w:t xml:space="preserve">Relevant </w:t>
      </w:r>
      <w:r w:rsidR="00103A29" w:rsidRPr="004D57ED">
        <w:rPr>
          <w:rFonts w:hint="cs"/>
          <w:b/>
          <w:bCs/>
        </w:rPr>
        <w:t>Parameter</w:t>
      </w:r>
      <w:r w:rsidR="00721DDF" w:rsidRPr="004D57ED">
        <w:rPr>
          <w:b/>
          <w:bCs/>
        </w:rPr>
        <w:t>s</w:t>
      </w:r>
    </w:p>
    <w:p w14:paraId="1B3C82B3" w14:textId="6578E07C" w:rsidR="00BD639F" w:rsidRPr="004D57ED" w:rsidRDefault="00224F99" w:rsidP="005F7163">
      <w:pPr>
        <w:pStyle w:val="Heading2"/>
        <w:spacing w:before="120" w:beforeAutospacing="0" w:after="120" w:afterAutospacing="0"/>
        <w:rPr>
          <w:color w:val="auto"/>
        </w:rPr>
      </w:pPr>
      <w:r w:rsidRPr="004D57ED">
        <w:rPr>
          <w:color w:val="auto"/>
        </w:rPr>
        <w:t>11.1</w:t>
      </w:r>
      <w:r w:rsidR="00BD639F" w:rsidRPr="004D57ED">
        <w:rPr>
          <w:rFonts w:hint="cs"/>
          <w:color w:val="auto"/>
          <w:cs/>
        </w:rPr>
        <w:t xml:space="preserve"> </w:t>
      </w:r>
      <w:r w:rsidR="00103A29" w:rsidRPr="004D57ED">
        <w:rPr>
          <w:color w:val="auto"/>
        </w:rPr>
        <w:t>Parameter</w:t>
      </w:r>
      <w:r w:rsidR="00721DDF" w:rsidRPr="004D57ED">
        <w:rPr>
          <w:color w:val="auto"/>
        </w:rPr>
        <w:t xml:space="preserve"> not required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655B44" w:rsidRPr="004D57ED" w14:paraId="7F7D0DBC" w14:textId="77777777" w:rsidTr="00566E0E">
        <w:tc>
          <w:tcPr>
            <w:tcW w:w="1838" w:type="dxa"/>
            <w:shd w:val="clear" w:color="auto" w:fill="auto"/>
          </w:tcPr>
          <w:p w14:paraId="56381E49" w14:textId="20E6D60D" w:rsidR="006C1D42" w:rsidRPr="004D57ED" w:rsidRDefault="00103A29" w:rsidP="00566E0E">
            <w:pPr>
              <w:jc w:val="thaiDistribute"/>
              <w:rPr>
                <w:cs/>
              </w:rPr>
            </w:pPr>
            <w:r w:rsidRPr="004D57ED">
              <w:t>Parameter</w:t>
            </w:r>
          </w:p>
        </w:tc>
        <w:tc>
          <w:tcPr>
            <w:tcW w:w="7157" w:type="dxa"/>
          </w:tcPr>
          <w:p w14:paraId="41EEC15E" w14:textId="77777777" w:rsidR="006C1D42" w:rsidRPr="004D57ED" w:rsidRDefault="00132918" w:rsidP="00566E0E">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FC</m:t>
                    </m:r>
                  </m:e>
                  <m:sub>
                    <m:r>
                      <w:rPr>
                        <w:rFonts w:ascii="Cambria Math" w:hAnsi="Cambria Math"/>
                        <w:sz w:val="22"/>
                        <w:szCs w:val="22"/>
                      </w:rPr>
                      <m:t>BSL,a,t</m:t>
                    </m:r>
                  </m:sub>
                </m:sSub>
              </m:oMath>
            </m:oMathPara>
          </w:p>
        </w:tc>
      </w:tr>
      <w:tr w:rsidR="00655B44" w:rsidRPr="004D57ED" w14:paraId="374646A5" w14:textId="77777777" w:rsidTr="00566E0E">
        <w:tc>
          <w:tcPr>
            <w:tcW w:w="1838" w:type="dxa"/>
            <w:shd w:val="clear" w:color="auto" w:fill="auto"/>
          </w:tcPr>
          <w:p w14:paraId="7B84D649" w14:textId="202D008E" w:rsidR="006C1D42" w:rsidRPr="004D57ED" w:rsidRDefault="00103A29" w:rsidP="00566E0E">
            <w:pPr>
              <w:jc w:val="thaiDistribute"/>
            </w:pPr>
            <w:r w:rsidRPr="004D57ED">
              <w:t>Unit</w:t>
            </w:r>
          </w:p>
        </w:tc>
        <w:tc>
          <w:tcPr>
            <w:tcW w:w="7157" w:type="dxa"/>
          </w:tcPr>
          <w:p w14:paraId="321DAB6D" w14:textId="6EB59BDE" w:rsidR="006C1D42" w:rsidRPr="004D57ED" w:rsidRDefault="00721DDF" w:rsidP="00566E0E">
            <w:pPr>
              <w:jc w:val="thaiDistribute"/>
              <w:rPr>
                <w:cs/>
              </w:rPr>
            </w:pPr>
            <w:r w:rsidRPr="004D57ED">
              <w:t>Fuel unit</w:t>
            </w:r>
          </w:p>
        </w:tc>
      </w:tr>
      <w:tr w:rsidR="00655B44" w:rsidRPr="004D57ED" w14:paraId="6723AEB3" w14:textId="77777777" w:rsidTr="00566E0E">
        <w:tc>
          <w:tcPr>
            <w:tcW w:w="1838" w:type="dxa"/>
            <w:shd w:val="clear" w:color="auto" w:fill="auto"/>
          </w:tcPr>
          <w:p w14:paraId="1E10FDD0" w14:textId="44ED7E89" w:rsidR="006C1D42" w:rsidRPr="004D57ED" w:rsidRDefault="00103A29" w:rsidP="00566E0E">
            <w:pPr>
              <w:jc w:val="thaiDistribute"/>
            </w:pPr>
            <w:r w:rsidRPr="004D57ED">
              <w:t>Definition</w:t>
            </w:r>
          </w:p>
        </w:tc>
        <w:tc>
          <w:tcPr>
            <w:tcW w:w="7157" w:type="dxa"/>
          </w:tcPr>
          <w:p w14:paraId="0CE5CE30" w14:textId="724FEB9A" w:rsidR="006C1D42" w:rsidRPr="004D57ED" w:rsidRDefault="00721DDF" w:rsidP="00566E0E">
            <w:pPr>
              <w:jc w:val="thaiDistribute"/>
            </w:pPr>
            <w:r w:rsidRPr="004D57ED">
              <w:t xml:space="preserve">Type </w:t>
            </w:r>
            <w:r w:rsidR="0038288F" w:rsidRPr="004D57ED">
              <w:rPr>
                <w:i/>
                <w:iCs/>
              </w:rPr>
              <w:t>a</w:t>
            </w:r>
            <w:r w:rsidR="0038288F" w:rsidRPr="004D57ED" w:rsidDel="0038288F">
              <w:t xml:space="preserve"> </w:t>
            </w:r>
            <w:r w:rsidRPr="004D57ED">
              <w:t xml:space="preserve"> fossil fuel consumption in the </w:t>
            </w:r>
            <w:r w:rsidR="008637D9" w:rsidRPr="004D57ED">
              <w:t>baseline</w:t>
            </w:r>
            <w:r w:rsidRPr="004D57ED">
              <w:t>, in year t</w:t>
            </w:r>
          </w:p>
        </w:tc>
      </w:tr>
      <w:tr w:rsidR="00655B44" w:rsidRPr="004D57ED" w14:paraId="312DA11F" w14:textId="77777777" w:rsidTr="00566E0E">
        <w:tc>
          <w:tcPr>
            <w:tcW w:w="1838" w:type="dxa"/>
            <w:shd w:val="clear" w:color="auto" w:fill="auto"/>
          </w:tcPr>
          <w:p w14:paraId="5EF1E9C2" w14:textId="10568B6A" w:rsidR="006C1D42" w:rsidRPr="004D57ED" w:rsidRDefault="00103A29" w:rsidP="00721DDF">
            <w:r w:rsidRPr="004D57ED">
              <w:t>Source of information</w:t>
            </w:r>
          </w:p>
        </w:tc>
        <w:tc>
          <w:tcPr>
            <w:tcW w:w="7157" w:type="dxa"/>
          </w:tcPr>
          <w:p w14:paraId="01A1A46D" w14:textId="25E3BF24" w:rsidR="006C1D42" w:rsidRPr="004D57ED" w:rsidRDefault="003560CE" w:rsidP="00566E0E">
            <w:r w:rsidRPr="004D57ED">
              <w:t>Monitoring report</w:t>
            </w:r>
            <w:r w:rsidR="006C1D42" w:rsidRPr="004D57ED">
              <w:rPr>
                <w:rFonts w:hint="cs"/>
                <w:cs/>
              </w:rPr>
              <w:t xml:space="preserve"> </w:t>
            </w:r>
            <w:r w:rsidR="00721DDF" w:rsidRPr="004D57ED">
              <w:t>and reference record</w:t>
            </w:r>
          </w:p>
        </w:tc>
      </w:tr>
      <w:tr w:rsidR="006C1D42" w:rsidRPr="004D57ED" w14:paraId="7D434C1A" w14:textId="77777777" w:rsidTr="00566E0E">
        <w:tc>
          <w:tcPr>
            <w:tcW w:w="1838" w:type="dxa"/>
            <w:shd w:val="clear" w:color="auto" w:fill="auto"/>
          </w:tcPr>
          <w:p w14:paraId="3E8AEC98" w14:textId="412C01CB" w:rsidR="006C1D42" w:rsidRPr="004D57ED" w:rsidRDefault="00103A29" w:rsidP="00566E0E">
            <w:pPr>
              <w:rPr>
                <w:cs/>
              </w:rPr>
            </w:pPr>
            <w:r w:rsidRPr="004D57ED">
              <w:t>Remark</w:t>
            </w:r>
          </w:p>
        </w:tc>
        <w:tc>
          <w:tcPr>
            <w:tcW w:w="7157" w:type="dxa"/>
          </w:tcPr>
          <w:p w14:paraId="72A34963" w14:textId="77777777" w:rsidR="006C1D42" w:rsidRPr="004D57ED" w:rsidRDefault="006C1D42" w:rsidP="00566E0E">
            <w:pPr>
              <w:rPr>
                <w:cs/>
              </w:rPr>
            </w:pPr>
            <w:r w:rsidRPr="004D57ED">
              <w:rPr>
                <w:cs/>
              </w:rPr>
              <w:t>-</w:t>
            </w:r>
          </w:p>
        </w:tc>
      </w:tr>
    </w:tbl>
    <w:p w14:paraId="44F4B63A" w14:textId="77777777" w:rsidR="006C1D42" w:rsidRPr="004D57ED" w:rsidRDefault="006C1D42" w:rsidP="006C1D42"/>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16"/>
      </w:tblGrid>
      <w:tr w:rsidR="00655B44" w:rsidRPr="004D57ED" w14:paraId="0C2DAD0A" w14:textId="77777777" w:rsidTr="00566E0E">
        <w:tc>
          <w:tcPr>
            <w:tcW w:w="1800" w:type="dxa"/>
            <w:shd w:val="clear" w:color="auto" w:fill="auto"/>
          </w:tcPr>
          <w:p w14:paraId="7A8C4E62" w14:textId="08ED5731" w:rsidR="006C1D42" w:rsidRPr="004D57ED" w:rsidRDefault="00103A29" w:rsidP="00566E0E">
            <w:pPr>
              <w:pStyle w:val="ListParagraph"/>
              <w:ind w:hanging="687"/>
              <w:rPr>
                <w:cs/>
              </w:rPr>
            </w:pPr>
            <w:bookmarkStart w:id="29" w:name="_Hlk100315233"/>
            <w:bookmarkEnd w:id="28"/>
            <w:r w:rsidRPr="004D57ED">
              <w:t>Parameter</w:t>
            </w:r>
          </w:p>
        </w:tc>
        <w:tc>
          <w:tcPr>
            <w:tcW w:w="7216" w:type="dxa"/>
            <w:shd w:val="clear" w:color="auto" w:fill="auto"/>
          </w:tcPr>
          <w:p w14:paraId="73A7ECA0" w14:textId="77777777" w:rsidR="006C1D42" w:rsidRPr="004D57ED" w:rsidRDefault="006C1D42" w:rsidP="00566E0E">
            <w:r w:rsidRPr="004D57ED">
              <w:t>NCV</w:t>
            </w:r>
            <w:r w:rsidRPr="004D57ED">
              <w:rPr>
                <w:vertAlign w:val="subscript"/>
              </w:rPr>
              <w:t>i,</w:t>
            </w:r>
          </w:p>
        </w:tc>
      </w:tr>
      <w:tr w:rsidR="00655B44" w:rsidRPr="004D57ED" w14:paraId="560EFBFD" w14:textId="77777777" w:rsidTr="00566E0E">
        <w:tc>
          <w:tcPr>
            <w:tcW w:w="1800" w:type="dxa"/>
            <w:shd w:val="clear" w:color="auto" w:fill="auto"/>
          </w:tcPr>
          <w:p w14:paraId="4F54164C" w14:textId="46479714" w:rsidR="006C1D42" w:rsidRPr="004D57ED" w:rsidRDefault="00103A29" w:rsidP="00566E0E">
            <w:r w:rsidRPr="004D57ED">
              <w:t>Unit</w:t>
            </w:r>
          </w:p>
        </w:tc>
        <w:tc>
          <w:tcPr>
            <w:tcW w:w="7216" w:type="dxa"/>
            <w:shd w:val="clear" w:color="auto" w:fill="auto"/>
          </w:tcPr>
          <w:p w14:paraId="67E84E41" w14:textId="52C5ED56" w:rsidR="006C1D42" w:rsidRPr="004D57ED" w:rsidRDefault="00721DDF" w:rsidP="00566E0E">
            <w:pPr>
              <w:rPr>
                <w:cs/>
              </w:rPr>
            </w:pPr>
            <w:r w:rsidRPr="004D57ED">
              <w:t>megajoules per unit</w:t>
            </w:r>
          </w:p>
        </w:tc>
      </w:tr>
      <w:tr w:rsidR="00655B44" w:rsidRPr="004D57ED" w14:paraId="546B4634" w14:textId="77777777" w:rsidTr="00566E0E">
        <w:tc>
          <w:tcPr>
            <w:tcW w:w="1800" w:type="dxa"/>
            <w:shd w:val="clear" w:color="auto" w:fill="auto"/>
          </w:tcPr>
          <w:p w14:paraId="17E5F3BA" w14:textId="20337C6C" w:rsidR="006C1D42" w:rsidRPr="004D57ED" w:rsidRDefault="00103A29" w:rsidP="00566E0E">
            <w:r w:rsidRPr="004D57ED">
              <w:lastRenderedPageBreak/>
              <w:t>Definition</w:t>
            </w:r>
          </w:p>
        </w:tc>
        <w:tc>
          <w:tcPr>
            <w:tcW w:w="7216" w:type="dxa"/>
            <w:shd w:val="clear" w:color="auto" w:fill="auto"/>
          </w:tcPr>
          <w:p w14:paraId="6BC3DFBD" w14:textId="6B749D50" w:rsidR="006C1D42" w:rsidRPr="004D57ED" w:rsidRDefault="00721DDF" w:rsidP="00566E0E">
            <w:pPr>
              <w:rPr>
                <w:cs/>
              </w:rPr>
            </w:pPr>
            <w:r w:rsidRPr="004D57ED">
              <w:t>Net Calorific Value of type i fossil energy</w:t>
            </w:r>
          </w:p>
        </w:tc>
      </w:tr>
      <w:tr w:rsidR="00655B44" w:rsidRPr="004D57ED" w14:paraId="42C3CDE5" w14:textId="77777777" w:rsidTr="00566E0E">
        <w:tc>
          <w:tcPr>
            <w:tcW w:w="1800" w:type="dxa"/>
            <w:shd w:val="clear" w:color="auto" w:fill="auto"/>
          </w:tcPr>
          <w:p w14:paraId="32710C23" w14:textId="0201C36F" w:rsidR="006C1D42" w:rsidRPr="004D57ED" w:rsidRDefault="00721DDF" w:rsidP="00566E0E">
            <w:r w:rsidRPr="004D57ED">
              <w:t>Source of information</w:t>
            </w:r>
          </w:p>
        </w:tc>
        <w:tc>
          <w:tcPr>
            <w:tcW w:w="7216" w:type="dxa"/>
            <w:shd w:val="clear" w:color="auto" w:fill="auto"/>
          </w:tcPr>
          <w:p w14:paraId="2D0D112A" w14:textId="3948408E" w:rsidR="00721DDF" w:rsidRPr="004D57ED" w:rsidRDefault="00721DDF" w:rsidP="00721DDF">
            <w:pPr>
              <w:ind w:left="1152" w:hanging="1152"/>
            </w:pPr>
            <w:r w:rsidRPr="004D57ED">
              <w:t>Option 1    The net calorific value of fossil fuels indicated on the invoice from the fuel supplier.</w:t>
            </w:r>
          </w:p>
          <w:p w14:paraId="6958365F" w14:textId="35053194" w:rsidR="00721DDF" w:rsidRPr="004D57ED" w:rsidRDefault="00721DDF" w:rsidP="00721DDF">
            <w:pPr>
              <w:ind w:left="1152" w:hanging="1152"/>
            </w:pPr>
            <w:r w:rsidRPr="004D57ED">
              <w:t>Option 2    from monitoring</w:t>
            </w:r>
          </w:p>
          <w:p w14:paraId="3AEA1F69" w14:textId="338A5E0F" w:rsidR="006C1D42" w:rsidRPr="004D57ED" w:rsidRDefault="00721DDF" w:rsidP="00721DDF">
            <w:pPr>
              <w:ind w:left="1152" w:hanging="1152"/>
              <w:rPr>
                <w:cs/>
              </w:rPr>
            </w:pPr>
            <w:r w:rsidRPr="004D57ED">
              <w:t>Option 3    Thailand Energy Statistics Report Department of Alternative Energy Development and Efficiency ministry of energy</w:t>
            </w:r>
          </w:p>
        </w:tc>
      </w:tr>
      <w:tr w:rsidR="00655B44" w:rsidRPr="004D57ED" w14:paraId="651AFA96" w14:textId="77777777" w:rsidTr="00566E0E">
        <w:tc>
          <w:tcPr>
            <w:tcW w:w="1800" w:type="dxa"/>
            <w:shd w:val="clear" w:color="auto" w:fill="auto"/>
          </w:tcPr>
          <w:p w14:paraId="6CBEA05B" w14:textId="4D40A7B7" w:rsidR="006C1D42" w:rsidRPr="004D57ED" w:rsidRDefault="00103A29" w:rsidP="00566E0E">
            <w:pPr>
              <w:rPr>
                <w:cs/>
              </w:rPr>
            </w:pPr>
            <w:r w:rsidRPr="004D57ED">
              <w:t>Remark</w:t>
            </w:r>
          </w:p>
        </w:tc>
        <w:tc>
          <w:tcPr>
            <w:tcW w:w="7216" w:type="dxa"/>
            <w:shd w:val="clear" w:color="auto" w:fill="auto"/>
          </w:tcPr>
          <w:p w14:paraId="681ABEEA" w14:textId="77777777" w:rsidR="006C1D42" w:rsidRPr="004D57ED" w:rsidRDefault="006C1D42" w:rsidP="00566E0E"/>
        </w:tc>
      </w:tr>
    </w:tbl>
    <w:p w14:paraId="570C35B1" w14:textId="77777777" w:rsidR="006C1D42" w:rsidRPr="004D57ED" w:rsidRDefault="006C1D42" w:rsidP="006C1D42"/>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16"/>
      </w:tblGrid>
      <w:tr w:rsidR="00655B44" w:rsidRPr="004D57ED" w14:paraId="3F879CD4" w14:textId="77777777" w:rsidTr="00566E0E">
        <w:tc>
          <w:tcPr>
            <w:tcW w:w="1800" w:type="dxa"/>
            <w:shd w:val="clear" w:color="auto" w:fill="auto"/>
          </w:tcPr>
          <w:p w14:paraId="0A74A20B" w14:textId="10B81668" w:rsidR="006C1D42" w:rsidRPr="004D57ED" w:rsidRDefault="00103A29" w:rsidP="00566E0E">
            <w:pPr>
              <w:rPr>
                <w:cs/>
              </w:rPr>
            </w:pPr>
            <w:r w:rsidRPr="004D57ED">
              <w:t>Parameter</w:t>
            </w:r>
          </w:p>
        </w:tc>
        <w:tc>
          <w:tcPr>
            <w:tcW w:w="7216" w:type="dxa"/>
            <w:shd w:val="clear" w:color="auto" w:fill="auto"/>
          </w:tcPr>
          <w:p w14:paraId="37793233" w14:textId="77777777" w:rsidR="006C1D42" w:rsidRPr="004D57ED" w:rsidRDefault="006C1D42" w:rsidP="00566E0E">
            <w:r w:rsidRPr="004D57ED">
              <w:t>EF</w:t>
            </w:r>
            <w:r w:rsidRPr="004D57ED">
              <w:rPr>
                <w:vertAlign w:val="subscript"/>
              </w:rPr>
              <w:t>CO2,i</w:t>
            </w:r>
          </w:p>
        </w:tc>
      </w:tr>
      <w:tr w:rsidR="00655B44" w:rsidRPr="004D57ED" w14:paraId="40EEB636" w14:textId="77777777" w:rsidTr="00566E0E">
        <w:tc>
          <w:tcPr>
            <w:tcW w:w="1800" w:type="dxa"/>
            <w:shd w:val="clear" w:color="auto" w:fill="auto"/>
          </w:tcPr>
          <w:p w14:paraId="509843BC" w14:textId="7FB6873E" w:rsidR="006C1D42" w:rsidRPr="004D57ED" w:rsidRDefault="00103A29" w:rsidP="00566E0E">
            <w:r w:rsidRPr="004D57ED">
              <w:t>Unit</w:t>
            </w:r>
          </w:p>
        </w:tc>
        <w:tc>
          <w:tcPr>
            <w:tcW w:w="7216" w:type="dxa"/>
            <w:shd w:val="clear" w:color="auto" w:fill="auto"/>
          </w:tcPr>
          <w:p w14:paraId="7C6B7183" w14:textId="3DB54EE2" w:rsidR="006C1D42" w:rsidRPr="004D57ED" w:rsidRDefault="00721DDF" w:rsidP="00566E0E">
            <w:pPr>
              <w:rPr>
                <w:cs/>
              </w:rPr>
            </w:pPr>
            <w:r w:rsidRPr="004D57ED">
              <w:t>kg carbon dioxide/terajoules</w:t>
            </w:r>
          </w:p>
        </w:tc>
      </w:tr>
      <w:tr w:rsidR="00655B44" w:rsidRPr="004D57ED" w14:paraId="4BC6156B" w14:textId="77777777" w:rsidTr="00566E0E">
        <w:tc>
          <w:tcPr>
            <w:tcW w:w="1800" w:type="dxa"/>
            <w:shd w:val="clear" w:color="auto" w:fill="auto"/>
          </w:tcPr>
          <w:p w14:paraId="20D106C4" w14:textId="0E44411E" w:rsidR="006C1D42" w:rsidRPr="004D57ED" w:rsidRDefault="00103A29" w:rsidP="00566E0E">
            <w:r w:rsidRPr="004D57ED">
              <w:t>Definition</w:t>
            </w:r>
          </w:p>
        </w:tc>
        <w:tc>
          <w:tcPr>
            <w:tcW w:w="7216" w:type="dxa"/>
            <w:shd w:val="clear" w:color="auto" w:fill="auto"/>
          </w:tcPr>
          <w:p w14:paraId="0DFD5C2E" w14:textId="3B75C08D" w:rsidR="006C1D42" w:rsidRPr="004D57ED" w:rsidRDefault="00721DDF" w:rsidP="00566E0E">
            <w:pPr>
              <w:rPr>
                <w:cs/>
              </w:rPr>
            </w:pPr>
            <w:r w:rsidRPr="004D57ED">
              <w:t>Greenhouse gas emissions from the combustion of type i fossil fuels</w:t>
            </w:r>
          </w:p>
        </w:tc>
      </w:tr>
      <w:tr w:rsidR="00655B44" w:rsidRPr="004D57ED" w14:paraId="2E70DF2D" w14:textId="77777777" w:rsidTr="00566E0E">
        <w:tc>
          <w:tcPr>
            <w:tcW w:w="1800" w:type="dxa"/>
            <w:shd w:val="clear" w:color="auto" w:fill="auto"/>
          </w:tcPr>
          <w:p w14:paraId="0930995E" w14:textId="77777777" w:rsidR="006C1D42" w:rsidRPr="004D57ED" w:rsidRDefault="006C1D42" w:rsidP="00566E0E">
            <w:r w:rsidRPr="004D57ED">
              <w:rPr>
                <w:cs/>
              </w:rPr>
              <w:t>แหล่งของข้อมูล</w:t>
            </w:r>
          </w:p>
        </w:tc>
        <w:tc>
          <w:tcPr>
            <w:tcW w:w="7216" w:type="dxa"/>
            <w:shd w:val="clear" w:color="auto" w:fill="auto"/>
          </w:tcPr>
          <w:p w14:paraId="2878696A" w14:textId="2B0FE7A2" w:rsidR="006C1D42" w:rsidRPr="004D57ED" w:rsidRDefault="00721DDF" w:rsidP="00566E0E">
            <w:pPr>
              <w:ind w:left="1152" w:hanging="1152"/>
              <w:rPr>
                <w:cs/>
              </w:rPr>
            </w:pPr>
            <w:r w:rsidRPr="004D57ED">
              <w:t>Table</w:t>
            </w:r>
            <w:r w:rsidR="006C1D42" w:rsidRPr="004D57ED">
              <w:rPr>
                <w:rFonts w:hint="cs"/>
                <w:cs/>
              </w:rPr>
              <w:t xml:space="preserve"> </w:t>
            </w:r>
            <w:r w:rsidR="006C1D42" w:rsidRPr="004D57ED">
              <w:t>1.4 2006 IPCC Guidelines</w:t>
            </w:r>
            <w:r w:rsidR="006C1D42" w:rsidRPr="004D57ED">
              <w:rPr>
                <w:cs/>
              </w:rPr>
              <w:t xml:space="preserve"> </w:t>
            </w:r>
            <w:r w:rsidR="006C1D42" w:rsidRPr="004D57ED">
              <w:t>for National GHG Inventories</w:t>
            </w:r>
          </w:p>
        </w:tc>
      </w:tr>
      <w:tr w:rsidR="00655B44" w:rsidRPr="004D57ED" w14:paraId="77251475" w14:textId="77777777" w:rsidTr="00566E0E">
        <w:tc>
          <w:tcPr>
            <w:tcW w:w="1800" w:type="dxa"/>
            <w:shd w:val="clear" w:color="auto" w:fill="auto"/>
          </w:tcPr>
          <w:p w14:paraId="3B2E88C1" w14:textId="70C4D618" w:rsidR="006C1D42" w:rsidRPr="004D57ED" w:rsidRDefault="00103A29" w:rsidP="00566E0E">
            <w:pPr>
              <w:rPr>
                <w:cs/>
              </w:rPr>
            </w:pPr>
            <w:r w:rsidRPr="004D57ED">
              <w:t>Remark</w:t>
            </w:r>
          </w:p>
        </w:tc>
        <w:tc>
          <w:tcPr>
            <w:tcW w:w="7216" w:type="dxa"/>
            <w:shd w:val="clear" w:color="auto" w:fill="auto"/>
          </w:tcPr>
          <w:p w14:paraId="034131ED" w14:textId="77777777" w:rsidR="006C1D42" w:rsidRPr="004D57ED" w:rsidRDefault="006C1D42">
            <w:pPr>
              <w:pStyle w:val="ListParagraph"/>
              <w:numPr>
                <w:ilvl w:val="0"/>
                <w:numId w:val="13"/>
              </w:numPr>
              <w:rPr>
                <w:cs/>
              </w:rPr>
            </w:pPr>
          </w:p>
        </w:tc>
      </w:tr>
    </w:tbl>
    <w:p w14:paraId="71D7A610" w14:textId="0EAD49A9" w:rsidR="00C75D4E" w:rsidRPr="004D57ED" w:rsidRDefault="00561A1C" w:rsidP="00224F99">
      <w:pPr>
        <w:spacing w:before="120"/>
        <w:ind w:firstLine="720"/>
      </w:pPr>
      <w:r w:rsidRPr="004D57ED">
        <w:t xml:space="preserve">For other parameters </w:t>
      </w:r>
      <w:r w:rsidR="00721DDF" w:rsidRPr="004D57ED">
        <w:t>not required monitoring, details appear in relevant calculation tools.</w:t>
      </w:r>
    </w:p>
    <w:p w14:paraId="0FAC8CDC" w14:textId="164D001D" w:rsidR="007B1B81" w:rsidRPr="004D57ED" w:rsidRDefault="00224F99" w:rsidP="00972EB5">
      <w:pPr>
        <w:pStyle w:val="Heading2"/>
        <w:rPr>
          <w:color w:val="auto"/>
        </w:rPr>
      </w:pPr>
      <w:r w:rsidRPr="004D57ED">
        <w:rPr>
          <w:color w:val="auto"/>
        </w:rPr>
        <w:t>11.2</w:t>
      </w:r>
      <w:r w:rsidR="00972EB5" w:rsidRPr="004D57ED">
        <w:rPr>
          <w:rFonts w:hint="cs"/>
          <w:color w:val="auto"/>
          <w:cs/>
        </w:rPr>
        <w:t xml:space="preserve"> </w:t>
      </w:r>
      <w:r w:rsidR="00103A29" w:rsidRPr="004D57ED">
        <w:rPr>
          <w:color w:val="auto"/>
        </w:rPr>
        <w:t>Parameter</w:t>
      </w:r>
      <w:r w:rsidR="003560CE" w:rsidRPr="004D57ED">
        <w:rPr>
          <w:rFonts w:hint="cs"/>
          <w:color w:val="auto"/>
          <w:cs/>
        </w:rPr>
        <w:t xml:space="preserve"> </w:t>
      </w:r>
      <w:r w:rsidR="003560CE" w:rsidRPr="004D57ED">
        <w:rPr>
          <w:color w:val="auto"/>
        </w:rPr>
        <w:t>required monitoring</w:t>
      </w:r>
    </w:p>
    <w:tbl>
      <w:tblPr>
        <w:tblStyle w:val="TableGrid"/>
        <w:tblW w:w="5000" w:type="pct"/>
        <w:tblInd w:w="-5" w:type="dxa"/>
        <w:tblLook w:val="04A0" w:firstRow="1" w:lastRow="0" w:firstColumn="1" w:lastColumn="0" w:noHBand="0" w:noVBand="1"/>
      </w:tblPr>
      <w:tblGrid>
        <w:gridCol w:w="1844"/>
        <w:gridCol w:w="7172"/>
      </w:tblGrid>
      <w:tr w:rsidR="00655B44" w:rsidRPr="004D57ED" w14:paraId="36275C74"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6FB38CFB" w14:textId="1EA4E19E" w:rsidR="00E01E47" w:rsidRPr="004D57ED" w:rsidRDefault="00103A29" w:rsidP="00E74A53">
            <w:r w:rsidRPr="004D57ED">
              <w:rPr>
                <w:rFonts w:hint="cs"/>
              </w:rPr>
              <w:t>Parameter</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56347989" w14:textId="72347B8D" w:rsidR="00E01E47" w:rsidRPr="004D57ED" w:rsidRDefault="003560CE" w:rsidP="00E74A53">
            <w:pPr>
              <w:rPr>
                <w:rFonts w:ascii="Cambria Math" w:hAnsi="Cambria Math"/>
                <w:iCs/>
              </w:rPr>
            </w:pPr>
            <w:r w:rsidRPr="004D57ED">
              <w:rPr>
                <w:iCs/>
              </w:rPr>
              <w:t>Project location</w:t>
            </w:r>
          </w:p>
        </w:tc>
      </w:tr>
      <w:tr w:rsidR="00655B44" w:rsidRPr="004D57ED" w14:paraId="54703C76"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1F12A642" w14:textId="7F757221" w:rsidR="00E01E47" w:rsidRPr="004D57ED" w:rsidRDefault="00103A29" w:rsidP="00E74A53">
            <w:r w:rsidRPr="004D57ED">
              <w:rPr>
                <w:rFonts w:hint="cs"/>
              </w:rPr>
              <w:t>Unit</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2980FCD5" w14:textId="0332D3AF" w:rsidR="00E01E47" w:rsidRPr="004D57ED" w:rsidRDefault="00E01E47" w:rsidP="00E74A53">
            <w:pPr>
              <w:rPr>
                <w:cs/>
              </w:rPr>
            </w:pPr>
            <w:r w:rsidRPr="004D57ED">
              <w:t xml:space="preserve">UTM </w:t>
            </w:r>
            <w:r w:rsidR="003560CE" w:rsidRPr="004D57ED">
              <w:t>or</w:t>
            </w:r>
            <w:r w:rsidRPr="004D57ED">
              <w:rPr>
                <w:cs/>
              </w:rPr>
              <w:t xml:space="preserve"> </w:t>
            </w:r>
            <w:r w:rsidRPr="004D57ED">
              <w:t xml:space="preserve">Latitude, Longitude </w:t>
            </w:r>
          </w:p>
        </w:tc>
      </w:tr>
      <w:tr w:rsidR="00655B44" w:rsidRPr="004D57ED" w14:paraId="3B67C987"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70CC66D6" w14:textId="1700C907" w:rsidR="00E01E47" w:rsidRPr="004D57ED" w:rsidRDefault="00103A29" w:rsidP="00E74A53">
            <w:pPr>
              <w:rPr>
                <w:cs/>
              </w:rPr>
            </w:pPr>
            <w:r w:rsidRPr="004D57ED">
              <w:rPr>
                <w:rFonts w:hint="cs"/>
              </w:rPr>
              <w:t>Definition</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6C921620" w14:textId="5EF5FEDE" w:rsidR="00E01E47" w:rsidRPr="004D57ED" w:rsidRDefault="003560CE" w:rsidP="00E74A53">
            <w:pPr>
              <w:rPr>
                <w:cs/>
              </w:rPr>
            </w:pPr>
            <w:r w:rsidRPr="004D57ED">
              <w:t>Coordinates indicate the location of the project area</w:t>
            </w:r>
          </w:p>
        </w:tc>
      </w:tr>
      <w:tr w:rsidR="00655B44" w:rsidRPr="004D57ED" w14:paraId="3FB2F5D2"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17AB1C48" w14:textId="6F6CC2FA" w:rsidR="00E01E47" w:rsidRPr="004D57ED" w:rsidRDefault="003560CE" w:rsidP="00E74A53">
            <w:r w:rsidRPr="004D57ED">
              <w:t>Source of information</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1A68C0A3" w14:textId="46968E31" w:rsidR="00E01E47" w:rsidRPr="004D57ED" w:rsidRDefault="003560CE" w:rsidP="00E74A53">
            <w:pPr>
              <w:ind w:left="1152" w:hanging="1152"/>
              <w:rPr>
                <w:cs/>
              </w:rPr>
            </w:pPr>
            <w:r w:rsidRPr="004D57ED">
              <w:t>Monitoring report</w:t>
            </w:r>
          </w:p>
        </w:tc>
      </w:tr>
      <w:tr w:rsidR="00655B44" w:rsidRPr="004D57ED" w14:paraId="6D923468"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4F8D5381" w14:textId="4297AE0E" w:rsidR="00E01E47" w:rsidRPr="004D57ED" w:rsidRDefault="00103A29" w:rsidP="00E74A53">
            <w:pPr>
              <w:rPr>
                <w:cs/>
              </w:rPr>
            </w:pPr>
            <w:r w:rsidRPr="004D57ED">
              <w:rPr>
                <w:rFonts w:hint="cs"/>
              </w:rPr>
              <w:t>Monitoring method</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50AF5A09" w14:textId="22EF6682" w:rsidR="003560CE" w:rsidRPr="004D57ED" w:rsidRDefault="003560CE" w:rsidP="003560CE">
            <w:r w:rsidRPr="004D57ED">
              <w:t>Geocoded values from a geolocation tool, or</w:t>
            </w:r>
          </w:p>
          <w:p w14:paraId="7429403C" w14:textId="03A98ECA" w:rsidR="00E01E47" w:rsidRPr="004D57ED" w:rsidRDefault="003560CE" w:rsidP="003560CE">
            <w:r w:rsidRPr="004D57ED">
              <w:t xml:space="preserve">the value from the map of the state unit. At least </w:t>
            </w:r>
            <w:r w:rsidRPr="004D57ED">
              <w:rPr>
                <w:cs/>
              </w:rPr>
              <w:t xml:space="preserve">4 </w:t>
            </w:r>
            <w:r w:rsidRPr="004D57ED">
              <w:t>points specifying location information in different directions, namely extreme north, southernmost, easternmost and westernmost.</w:t>
            </w:r>
          </w:p>
        </w:tc>
      </w:tr>
      <w:tr w:rsidR="00655B44" w:rsidRPr="004D57ED" w14:paraId="4CD1F7B6"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1CF1684E" w14:textId="1F9B4749" w:rsidR="00E01E47" w:rsidRPr="004D57ED" w:rsidRDefault="004D57ED" w:rsidP="00E74A53">
            <w:pPr>
              <w:rPr>
                <w:cs/>
              </w:rPr>
            </w:pPr>
            <w:r>
              <w:rPr>
                <w:rFonts w:hint="cs"/>
              </w:rPr>
              <w:t>Monitoring Frequency</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27B5F270" w14:textId="7F0E76AB" w:rsidR="003560CE" w:rsidRPr="004D57ED" w:rsidRDefault="003560CE" w:rsidP="003560CE">
            <w:r w:rsidRPr="004D57ED">
              <w:t xml:space="preserve">Follow-up assessment cycle for </w:t>
            </w:r>
            <w:r w:rsidR="00B82DB9" w:rsidRPr="004D57ED">
              <w:t>certification</w:t>
            </w:r>
          </w:p>
          <w:p w14:paraId="1C99A169" w14:textId="0A226964" w:rsidR="00E01E47" w:rsidRPr="004D57ED" w:rsidRDefault="003560CE" w:rsidP="003560CE">
            <w:r w:rsidRPr="004D57ED">
              <w:t xml:space="preserve">A follow-up is recommended every </w:t>
            </w:r>
            <w:r w:rsidRPr="004D57ED">
              <w:rPr>
                <w:cs/>
              </w:rPr>
              <w:t xml:space="preserve">3-5 </w:t>
            </w:r>
            <w:r w:rsidRPr="004D57ED">
              <w:t>years.</w:t>
            </w:r>
          </w:p>
        </w:tc>
      </w:tr>
      <w:tr w:rsidR="00655B44" w:rsidRPr="004D57ED" w14:paraId="3A4E70B7"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2E18CE4B" w14:textId="6BCA7F11" w:rsidR="00E01E47" w:rsidRPr="004D57ED" w:rsidRDefault="00103A29" w:rsidP="00E74A53">
            <w:pPr>
              <w:rPr>
                <w:cs/>
              </w:rPr>
            </w:pPr>
            <w:r w:rsidRPr="004D57ED">
              <w:rPr>
                <w:rFonts w:hint="cs"/>
              </w:rPr>
              <w:t>Remark</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08AEF089" w14:textId="77777777" w:rsidR="00E01E47" w:rsidRPr="004D57ED" w:rsidRDefault="00E01E47" w:rsidP="00E74A53">
            <w:pPr>
              <w:rPr>
                <w:cs/>
              </w:rPr>
            </w:pPr>
            <w:r w:rsidRPr="004D57ED">
              <w:rPr>
                <w:rFonts w:hint="cs"/>
                <w:cs/>
              </w:rPr>
              <w:t>-</w:t>
            </w:r>
          </w:p>
        </w:tc>
      </w:tr>
    </w:tbl>
    <w:p w14:paraId="6E46F81E" w14:textId="77777777" w:rsidR="00E01E47" w:rsidRPr="004D57ED" w:rsidRDefault="00E01E47" w:rsidP="00E01E47"/>
    <w:tbl>
      <w:tblPr>
        <w:tblStyle w:val="TableGrid"/>
        <w:tblW w:w="5000" w:type="pct"/>
        <w:tblInd w:w="-5" w:type="dxa"/>
        <w:tblLook w:val="04A0" w:firstRow="1" w:lastRow="0" w:firstColumn="1" w:lastColumn="0" w:noHBand="0" w:noVBand="1"/>
      </w:tblPr>
      <w:tblGrid>
        <w:gridCol w:w="1844"/>
        <w:gridCol w:w="7172"/>
      </w:tblGrid>
      <w:tr w:rsidR="00655B44" w:rsidRPr="004D57ED" w14:paraId="1AC35FD0"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33A9765C" w14:textId="09A3A49B" w:rsidR="00E01E47" w:rsidRPr="004D57ED" w:rsidRDefault="00103A29" w:rsidP="00E74A53">
            <w:r w:rsidRPr="004D57ED">
              <w:rPr>
                <w:rFonts w:hint="cs"/>
              </w:rPr>
              <w:t>Parameter</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072E6AC9" w14:textId="53429701" w:rsidR="00E01E47" w:rsidRPr="004D57ED" w:rsidRDefault="003560CE" w:rsidP="00E74A53">
            <w:pPr>
              <w:rPr>
                <w:rFonts w:ascii="Cambria Math" w:hAnsi="Cambria Math"/>
                <w:iCs/>
              </w:rPr>
            </w:pPr>
            <w:r w:rsidRPr="004D57ED">
              <w:rPr>
                <w:iCs/>
              </w:rPr>
              <w:t>Project area</w:t>
            </w:r>
          </w:p>
        </w:tc>
      </w:tr>
      <w:tr w:rsidR="00655B44" w:rsidRPr="004D57ED" w14:paraId="00B168B4"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543F6A48" w14:textId="322B76BC" w:rsidR="00E01E47" w:rsidRPr="004D57ED" w:rsidRDefault="00103A29" w:rsidP="00E74A53">
            <w:r w:rsidRPr="004D57ED">
              <w:rPr>
                <w:rFonts w:hint="cs"/>
              </w:rPr>
              <w:t>Unit</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1FDD1D15" w14:textId="4CA5B2CE" w:rsidR="00E01E47" w:rsidRPr="004D57ED" w:rsidRDefault="003560CE" w:rsidP="00E74A53">
            <w:r w:rsidRPr="004D57ED">
              <w:t>Rai</w:t>
            </w:r>
          </w:p>
        </w:tc>
      </w:tr>
      <w:tr w:rsidR="00655B44" w:rsidRPr="004D57ED" w14:paraId="30C5DB79"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310A6C1A" w14:textId="183DF812" w:rsidR="00E01E47" w:rsidRPr="004D57ED" w:rsidRDefault="00103A29" w:rsidP="00E74A53">
            <w:pPr>
              <w:rPr>
                <w:cs/>
              </w:rPr>
            </w:pPr>
            <w:r w:rsidRPr="004D57ED">
              <w:rPr>
                <w:rFonts w:hint="cs"/>
              </w:rPr>
              <w:t>Definition</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77E1E973" w14:textId="7CCAD143" w:rsidR="00E01E47" w:rsidRPr="004D57ED" w:rsidRDefault="003560CE" w:rsidP="00E74A53">
            <w:r w:rsidRPr="004D57ED">
              <w:t>Area size/area with excavation/area with drainage/area with erosion/area with greenhouse gas emissions in area i in year t</w:t>
            </w:r>
          </w:p>
        </w:tc>
      </w:tr>
      <w:tr w:rsidR="00655B44" w:rsidRPr="004D57ED" w14:paraId="1969E68C"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31818866" w14:textId="3DEE6D49" w:rsidR="00E01E47" w:rsidRPr="004D57ED" w:rsidRDefault="003560CE" w:rsidP="00E74A53">
            <w:r w:rsidRPr="004D57ED">
              <w:t>Source of information</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515A89EB" w14:textId="7484FEFD" w:rsidR="00E01E47" w:rsidRPr="004D57ED" w:rsidRDefault="003560CE" w:rsidP="00E74A53">
            <w:pPr>
              <w:ind w:left="1152" w:hanging="1152"/>
            </w:pPr>
            <w:r w:rsidRPr="004D57ED">
              <w:rPr>
                <w:rFonts w:hint="cs"/>
              </w:rPr>
              <w:t>Monitoring report</w:t>
            </w:r>
          </w:p>
        </w:tc>
      </w:tr>
      <w:tr w:rsidR="00655B44" w:rsidRPr="004D57ED" w14:paraId="0BA3513A"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0EBE4B19" w14:textId="3FFAC80B" w:rsidR="00E01E47" w:rsidRPr="004D57ED" w:rsidRDefault="00103A29" w:rsidP="00E74A53">
            <w:pPr>
              <w:rPr>
                <w:cs/>
              </w:rPr>
            </w:pPr>
            <w:r w:rsidRPr="004D57ED">
              <w:rPr>
                <w:rFonts w:hint="cs"/>
              </w:rPr>
              <w:lastRenderedPageBreak/>
              <w:t>Monitoring method</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05F3FFE3" w14:textId="09F07167" w:rsidR="003560CE" w:rsidRPr="004D57ED" w:rsidRDefault="003560CE" w:rsidP="003560CE">
            <w:r w:rsidRPr="004D57ED">
              <w:rPr>
                <w:cs/>
              </w:rPr>
              <w:t xml:space="preserve">- </w:t>
            </w:r>
            <w:r w:rsidRPr="004D57ED">
              <w:t>Area exploration</w:t>
            </w:r>
          </w:p>
          <w:p w14:paraId="6A16E6DB" w14:textId="4662F29C" w:rsidR="00E01E47" w:rsidRPr="004D57ED" w:rsidRDefault="003560CE" w:rsidP="003560CE">
            <w:r w:rsidRPr="004D57ED">
              <w:rPr>
                <w:cs/>
              </w:rPr>
              <w:t xml:space="preserve">- </w:t>
            </w:r>
            <w:r w:rsidRPr="004D57ED">
              <w:t xml:space="preserve">Use </w:t>
            </w:r>
            <w:r w:rsidR="004D57ED" w:rsidRPr="004D57ED">
              <w:t>Satellite Imagery or Aerial Photography</w:t>
            </w:r>
          </w:p>
        </w:tc>
      </w:tr>
      <w:tr w:rsidR="00655B44" w:rsidRPr="004D57ED" w14:paraId="7839BC4F"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136FE69B" w14:textId="660B535F" w:rsidR="00E01E47" w:rsidRPr="004D57ED" w:rsidRDefault="004D57ED" w:rsidP="00E74A53">
            <w:pPr>
              <w:rPr>
                <w:cs/>
              </w:rPr>
            </w:pPr>
            <w:r>
              <w:rPr>
                <w:rFonts w:hint="cs"/>
              </w:rPr>
              <w:t>Monitoring Frequency</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4512AB12" w14:textId="759E7EA9" w:rsidR="00E01E47" w:rsidRPr="004D57ED" w:rsidRDefault="004D57ED" w:rsidP="0038288F">
            <w:r w:rsidRPr="004D57ED">
              <w:t>Following a cycle of follow-up assessments for certification.</w:t>
            </w:r>
            <w:r w:rsidR="0038288F" w:rsidRPr="004D57ED">
              <w:t xml:space="preserve"> </w:t>
            </w:r>
          </w:p>
        </w:tc>
      </w:tr>
      <w:tr w:rsidR="003560CE" w:rsidRPr="004D57ED" w14:paraId="73832A51" w14:textId="77777777" w:rsidTr="003F0118">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59FA1CAE" w14:textId="20051CAD" w:rsidR="00E01E47" w:rsidRPr="004D57ED" w:rsidRDefault="00103A29" w:rsidP="00E74A53">
            <w:pPr>
              <w:rPr>
                <w:cs/>
              </w:rPr>
            </w:pPr>
            <w:r w:rsidRPr="004D57ED">
              <w:rPr>
                <w:rFonts w:hint="cs"/>
              </w:rPr>
              <w:t>Remark</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14:paraId="6B2B3452" w14:textId="77777777" w:rsidR="00E01E47" w:rsidRPr="004D57ED" w:rsidRDefault="00E01E47" w:rsidP="00E74A53">
            <w:pPr>
              <w:rPr>
                <w:cs/>
              </w:rPr>
            </w:pPr>
            <w:r w:rsidRPr="004D57ED">
              <w:rPr>
                <w:rFonts w:hint="cs"/>
                <w:cs/>
              </w:rPr>
              <w:t>-</w:t>
            </w:r>
          </w:p>
        </w:tc>
      </w:tr>
    </w:tbl>
    <w:p w14:paraId="63963F9D" w14:textId="77777777" w:rsidR="00AD5B92" w:rsidRPr="004D57ED" w:rsidRDefault="00AD5B92" w:rsidP="001133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3560CE" w:rsidRPr="004D57ED" w14:paraId="7FD791C6" w14:textId="77777777" w:rsidTr="00701DCA">
        <w:tc>
          <w:tcPr>
            <w:tcW w:w="1838" w:type="dxa"/>
            <w:shd w:val="clear" w:color="auto" w:fill="auto"/>
          </w:tcPr>
          <w:p w14:paraId="243CCF80" w14:textId="0B405ED3" w:rsidR="006B463C" w:rsidRPr="004D57ED" w:rsidRDefault="00103A29" w:rsidP="00567C5A">
            <w:pPr>
              <w:jc w:val="thaiDistribute"/>
              <w:rPr>
                <w:cs/>
              </w:rPr>
            </w:pPr>
            <w:r w:rsidRPr="004D57ED">
              <w:t>Parameter</w:t>
            </w:r>
          </w:p>
        </w:tc>
        <w:tc>
          <w:tcPr>
            <w:tcW w:w="7157" w:type="dxa"/>
          </w:tcPr>
          <w:p w14:paraId="4BF136FE" w14:textId="2BA9C0F5" w:rsidR="006B463C" w:rsidRPr="004D57ED" w:rsidRDefault="00132918"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TREE_BSL,t</m:t>
                    </m:r>
                  </m:sub>
                </m:sSub>
              </m:oMath>
            </m:oMathPara>
          </w:p>
        </w:tc>
      </w:tr>
      <w:tr w:rsidR="003560CE" w:rsidRPr="004D57ED" w14:paraId="6D17D631" w14:textId="77777777" w:rsidTr="00701DCA">
        <w:tc>
          <w:tcPr>
            <w:tcW w:w="1838" w:type="dxa"/>
            <w:shd w:val="clear" w:color="auto" w:fill="auto"/>
          </w:tcPr>
          <w:p w14:paraId="0C006187" w14:textId="14180485" w:rsidR="006B463C" w:rsidRPr="004D57ED" w:rsidRDefault="00103A29" w:rsidP="00567C5A">
            <w:pPr>
              <w:jc w:val="thaiDistribute"/>
            </w:pPr>
            <w:r w:rsidRPr="004D57ED">
              <w:t>Unit</w:t>
            </w:r>
          </w:p>
        </w:tc>
        <w:tc>
          <w:tcPr>
            <w:tcW w:w="7157" w:type="dxa"/>
          </w:tcPr>
          <w:p w14:paraId="05AA309E" w14:textId="4BE9ACDF" w:rsidR="006B463C" w:rsidRPr="004D57ED" w:rsidRDefault="003560CE" w:rsidP="00567C5A">
            <w:pPr>
              <w:jc w:val="thaiDistribute"/>
            </w:pPr>
            <w:r w:rsidRPr="004D57ED">
              <w:t>tons of carbon dioxide equivalent</w:t>
            </w:r>
          </w:p>
        </w:tc>
      </w:tr>
      <w:tr w:rsidR="003560CE" w:rsidRPr="004D57ED" w14:paraId="25A06E3F" w14:textId="77777777" w:rsidTr="00701DCA">
        <w:tc>
          <w:tcPr>
            <w:tcW w:w="1838" w:type="dxa"/>
            <w:shd w:val="clear" w:color="auto" w:fill="auto"/>
          </w:tcPr>
          <w:p w14:paraId="468109DD" w14:textId="0DDEBF35" w:rsidR="006B463C" w:rsidRPr="004D57ED" w:rsidRDefault="00103A29" w:rsidP="00567C5A">
            <w:pPr>
              <w:jc w:val="thaiDistribute"/>
            </w:pPr>
            <w:r w:rsidRPr="004D57ED">
              <w:t>Definition</w:t>
            </w:r>
          </w:p>
        </w:tc>
        <w:tc>
          <w:tcPr>
            <w:tcW w:w="7157" w:type="dxa"/>
          </w:tcPr>
          <w:p w14:paraId="5F644B0F" w14:textId="1F8A01D4" w:rsidR="006B463C" w:rsidRPr="004D57ED" w:rsidRDefault="003560CE" w:rsidP="00567C5A">
            <w:pPr>
              <w:jc w:val="thaiDistribute"/>
              <w:rPr>
                <w:cs/>
              </w:rPr>
            </w:pPr>
            <w:r w:rsidRPr="004D57ED">
              <w:t xml:space="preserve">The amount of change in tree carbon sequestration of the </w:t>
            </w:r>
            <w:r w:rsidR="008637D9" w:rsidRPr="004D57ED">
              <w:t>baseline</w:t>
            </w:r>
            <w:r w:rsidRPr="004D57ED">
              <w:t xml:space="preserve"> in year t</w:t>
            </w:r>
          </w:p>
        </w:tc>
      </w:tr>
      <w:tr w:rsidR="003560CE" w:rsidRPr="004D57ED" w14:paraId="5A9E9074" w14:textId="77777777" w:rsidTr="00701DCA">
        <w:tc>
          <w:tcPr>
            <w:tcW w:w="1838" w:type="dxa"/>
            <w:shd w:val="clear" w:color="auto" w:fill="auto"/>
          </w:tcPr>
          <w:p w14:paraId="16B21AAA" w14:textId="231EF85F" w:rsidR="006B463C" w:rsidRPr="004D57ED" w:rsidRDefault="00103A29" w:rsidP="003560CE">
            <w:r w:rsidRPr="004D57ED">
              <w:t>Source of information</w:t>
            </w:r>
          </w:p>
        </w:tc>
        <w:tc>
          <w:tcPr>
            <w:tcW w:w="7157" w:type="dxa"/>
          </w:tcPr>
          <w:p w14:paraId="49B5B2F0" w14:textId="3A968AC3" w:rsidR="006B463C" w:rsidRPr="004D57ED" w:rsidRDefault="003560CE" w:rsidP="00567C5A">
            <w:pPr>
              <w:rPr>
                <w:cs/>
              </w:rPr>
            </w:pPr>
            <w:r w:rsidRPr="004D57ED">
              <w:t>Monitoring report</w:t>
            </w:r>
          </w:p>
        </w:tc>
      </w:tr>
      <w:tr w:rsidR="003560CE" w:rsidRPr="004D57ED" w14:paraId="53472BF2" w14:textId="77777777" w:rsidTr="00701DCA">
        <w:tc>
          <w:tcPr>
            <w:tcW w:w="1838" w:type="dxa"/>
            <w:shd w:val="clear" w:color="auto" w:fill="auto"/>
          </w:tcPr>
          <w:p w14:paraId="1018A83B" w14:textId="2F83D24C" w:rsidR="006B463C" w:rsidRPr="004D57ED" w:rsidRDefault="00103A29" w:rsidP="00567C5A">
            <w:pPr>
              <w:jc w:val="thaiDistribute"/>
              <w:rPr>
                <w:cs/>
              </w:rPr>
            </w:pPr>
            <w:r w:rsidRPr="004D57ED">
              <w:t>Monitoring method</w:t>
            </w:r>
          </w:p>
        </w:tc>
        <w:tc>
          <w:tcPr>
            <w:tcW w:w="7157" w:type="dxa"/>
          </w:tcPr>
          <w:p w14:paraId="5569B4BA" w14:textId="42E6AAA9" w:rsidR="006B463C" w:rsidRPr="004D57ED" w:rsidRDefault="004D57ED" w:rsidP="00C75D4E">
            <w:pPr>
              <w:rPr>
                <w:cs/>
              </w:rPr>
            </w:pPr>
            <w:r w:rsidRPr="004D57ED">
              <w:rPr>
                <w:i/>
                <w:iCs/>
              </w:rPr>
              <w:t>T-VER-P-TOOL-01-</w:t>
            </w:r>
            <w:r w:rsidR="00521B5B" w:rsidRPr="004D57ED">
              <w:rPr>
                <w:i/>
                <w:iCs/>
              </w:rPr>
              <w:t>02 Calculation for carbon stocks and changes in carbon stocks of trees in forest project activities</w:t>
            </w:r>
          </w:p>
        </w:tc>
      </w:tr>
      <w:tr w:rsidR="003560CE" w:rsidRPr="004D57ED" w14:paraId="4FA02086" w14:textId="77777777" w:rsidTr="00701DCA">
        <w:tc>
          <w:tcPr>
            <w:tcW w:w="1838" w:type="dxa"/>
            <w:shd w:val="clear" w:color="auto" w:fill="auto"/>
          </w:tcPr>
          <w:p w14:paraId="562230EB" w14:textId="633DA1E6" w:rsidR="00C75D4E" w:rsidRPr="004D57ED" w:rsidRDefault="004D57ED" w:rsidP="00C75D4E">
            <w:pPr>
              <w:rPr>
                <w:cs/>
              </w:rPr>
            </w:pPr>
            <w:r>
              <w:t>Monitoring Frequency</w:t>
            </w:r>
          </w:p>
        </w:tc>
        <w:tc>
          <w:tcPr>
            <w:tcW w:w="7157" w:type="dxa"/>
          </w:tcPr>
          <w:p w14:paraId="78BB9716" w14:textId="07968BCC" w:rsidR="00C75D4E" w:rsidRPr="004D57ED" w:rsidRDefault="004D57ED" w:rsidP="003560CE">
            <w:pPr>
              <w:rPr>
                <w:i/>
                <w:iCs/>
              </w:rPr>
            </w:pPr>
            <w:r w:rsidRPr="004D57ED">
              <w:t>Following a cycle of follow-up assessments for certification.</w:t>
            </w:r>
            <w:r w:rsidR="0038288F" w:rsidRPr="004D57ED">
              <w:t xml:space="preserve"> </w:t>
            </w:r>
          </w:p>
        </w:tc>
      </w:tr>
      <w:tr w:rsidR="00C75D4E" w:rsidRPr="004D57ED" w14:paraId="65E74D6C" w14:textId="77777777" w:rsidTr="00701DCA">
        <w:tc>
          <w:tcPr>
            <w:tcW w:w="1838" w:type="dxa"/>
            <w:shd w:val="clear" w:color="auto" w:fill="auto"/>
          </w:tcPr>
          <w:p w14:paraId="5EF8E005" w14:textId="0461DD5E" w:rsidR="00C75D4E" w:rsidRPr="004D57ED" w:rsidRDefault="00103A29" w:rsidP="00C75D4E">
            <w:pPr>
              <w:jc w:val="thaiDistribute"/>
              <w:rPr>
                <w:cs/>
              </w:rPr>
            </w:pPr>
            <w:r w:rsidRPr="004D57ED">
              <w:t>Remark</w:t>
            </w:r>
          </w:p>
        </w:tc>
        <w:tc>
          <w:tcPr>
            <w:tcW w:w="7157" w:type="dxa"/>
          </w:tcPr>
          <w:p w14:paraId="0CB70FD6" w14:textId="7E8017E6" w:rsidR="00C75D4E" w:rsidRPr="004D57ED" w:rsidRDefault="00C75D4E" w:rsidP="00C75D4E">
            <w:pPr>
              <w:rPr>
                <w:cs/>
              </w:rPr>
            </w:pPr>
            <w:r w:rsidRPr="004D57ED">
              <w:rPr>
                <w:cs/>
              </w:rPr>
              <w:t>-</w:t>
            </w:r>
          </w:p>
        </w:tc>
      </w:tr>
    </w:tbl>
    <w:p w14:paraId="2FAD2837" w14:textId="77777777" w:rsidR="00F179B5" w:rsidRPr="004D57ED" w:rsidRDefault="00F179B5" w:rsidP="001133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3560CE" w:rsidRPr="004D57ED" w14:paraId="662B3A7D" w14:textId="77777777" w:rsidTr="00567C5A">
        <w:tc>
          <w:tcPr>
            <w:tcW w:w="1838" w:type="dxa"/>
            <w:shd w:val="clear" w:color="auto" w:fill="auto"/>
          </w:tcPr>
          <w:p w14:paraId="6B59B9F5" w14:textId="092DD3D9" w:rsidR="00701DCA" w:rsidRPr="004D57ED" w:rsidRDefault="00103A29" w:rsidP="00567C5A">
            <w:pPr>
              <w:jc w:val="thaiDistribute"/>
              <w:rPr>
                <w:cs/>
              </w:rPr>
            </w:pPr>
            <w:r w:rsidRPr="004D57ED">
              <w:t>Parameter</w:t>
            </w:r>
          </w:p>
        </w:tc>
        <w:tc>
          <w:tcPr>
            <w:tcW w:w="7157" w:type="dxa"/>
          </w:tcPr>
          <w:p w14:paraId="6C3FC9BD" w14:textId="34742E18" w:rsidR="00701DCA" w:rsidRPr="004D57ED" w:rsidRDefault="00132918"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SAP_BSL,t</m:t>
                    </m:r>
                  </m:sub>
                </m:sSub>
              </m:oMath>
            </m:oMathPara>
          </w:p>
        </w:tc>
      </w:tr>
      <w:tr w:rsidR="003560CE" w:rsidRPr="004D57ED" w14:paraId="5A3D3552" w14:textId="77777777" w:rsidTr="00567C5A">
        <w:tc>
          <w:tcPr>
            <w:tcW w:w="1838" w:type="dxa"/>
            <w:shd w:val="clear" w:color="auto" w:fill="auto"/>
          </w:tcPr>
          <w:p w14:paraId="236FBDBB" w14:textId="4C47B815" w:rsidR="00701DCA" w:rsidRPr="004D57ED" w:rsidRDefault="00103A29" w:rsidP="00567C5A">
            <w:pPr>
              <w:jc w:val="thaiDistribute"/>
            </w:pPr>
            <w:r w:rsidRPr="004D57ED">
              <w:t>Unit</w:t>
            </w:r>
          </w:p>
        </w:tc>
        <w:tc>
          <w:tcPr>
            <w:tcW w:w="7157" w:type="dxa"/>
          </w:tcPr>
          <w:p w14:paraId="10CE6D21" w14:textId="4AE7441C" w:rsidR="00701DCA" w:rsidRPr="004D57ED" w:rsidRDefault="003560CE" w:rsidP="00567C5A">
            <w:pPr>
              <w:jc w:val="thaiDistribute"/>
            </w:pPr>
            <w:r w:rsidRPr="004D57ED">
              <w:t>tons of carbon dioxide equivalent</w:t>
            </w:r>
          </w:p>
        </w:tc>
      </w:tr>
      <w:tr w:rsidR="003560CE" w:rsidRPr="004D57ED" w14:paraId="6FE33342" w14:textId="77777777" w:rsidTr="00567C5A">
        <w:tc>
          <w:tcPr>
            <w:tcW w:w="1838" w:type="dxa"/>
            <w:shd w:val="clear" w:color="auto" w:fill="auto"/>
          </w:tcPr>
          <w:p w14:paraId="79337CAD" w14:textId="5CE9BFF2" w:rsidR="00701DCA" w:rsidRPr="004D57ED" w:rsidRDefault="00103A29" w:rsidP="00567C5A">
            <w:pPr>
              <w:jc w:val="thaiDistribute"/>
            </w:pPr>
            <w:r w:rsidRPr="004D57ED">
              <w:t>Definition</w:t>
            </w:r>
          </w:p>
        </w:tc>
        <w:tc>
          <w:tcPr>
            <w:tcW w:w="7157" w:type="dxa"/>
          </w:tcPr>
          <w:p w14:paraId="4742FCA5" w14:textId="7B00BF7E" w:rsidR="00701DCA" w:rsidRPr="004D57ED" w:rsidRDefault="003560CE" w:rsidP="00567C5A">
            <w:pPr>
              <w:jc w:val="thaiDistribute"/>
              <w:rPr>
                <w:cs/>
              </w:rPr>
            </w:pPr>
            <w:r w:rsidRPr="004D57ED">
              <w:t xml:space="preserve">The amount of change in carbon sequestration of the sapling of the </w:t>
            </w:r>
            <w:r w:rsidR="008637D9" w:rsidRPr="004D57ED">
              <w:t>baseline</w:t>
            </w:r>
            <w:r w:rsidRPr="004D57ED">
              <w:t xml:space="preserve"> in year t</w:t>
            </w:r>
          </w:p>
        </w:tc>
      </w:tr>
      <w:tr w:rsidR="003560CE" w:rsidRPr="004D57ED" w14:paraId="61D04F0A" w14:textId="77777777" w:rsidTr="00567C5A">
        <w:tc>
          <w:tcPr>
            <w:tcW w:w="1838" w:type="dxa"/>
            <w:shd w:val="clear" w:color="auto" w:fill="auto"/>
          </w:tcPr>
          <w:p w14:paraId="7A326BB3" w14:textId="6FE91806" w:rsidR="00701DCA" w:rsidRPr="004D57ED" w:rsidRDefault="00103A29" w:rsidP="003560CE">
            <w:r w:rsidRPr="004D57ED">
              <w:t>Source of information</w:t>
            </w:r>
          </w:p>
        </w:tc>
        <w:tc>
          <w:tcPr>
            <w:tcW w:w="7157" w:type="dxa"/>
          </w:tcPr>
          <w:p w14:paraId="7B5AB4A0" w14:textId="53CAD663" w:rsidR="00701DCA" w:rsidRPr="004D57ED" w:rsidRDefault="003560CE" w:rsidP="00567C5A">
            <w:pPr>
              <w:rPr>
                <w:cs/>
              </w:rPr>
            </w:pPr>
            <w:r w:rsidRPr="004D57ED">
              <w:t>Monitoring report</w:t>
            </w:r>
          </w:p>
        </w:tc>
      </w:tr>
      <w:tr w:rsidR="003560CE" w:rsidRPr="004D57ED" w14:paraId="6105CE34" w14:textId="77777777" w:rsidTr="00567C5A">
        <w:tc>
          <w:tcPr>
            <w:tcW w:w="1838" w:type="dxa"/>
            <w:shd w:val="clear" w:color="auto" w:fill="auto"/>
          </w:tcPr>
          <w:p w14:paraId="0F7528A6" w14:textId="55FACCB2" w:rsidR="00701DCA" w:rsidRPr="004D57ED" w:rsidRDefault="00103A29" w:rsidP="00567C5A">
            <w:pPr>
              <w:jc w:val="thaiDistribute"/>
              <w:rPr>
                <w:cs/>
              </w:rPr>
            </w:pPr>
            <w:r w:rsidRPr="004D57ED">
              <w:t>Monitoring method</w:t>
            </w:r>
          </w:p>
        </w:tc>
        <w:tc>
          <w:tcPr>
            <w:tcW w:w="7157" w:type="dxa"/>
          </w:tcPr>
          <w:p w14:paraId="05A333C5" w14:textId="4A230F46" w:rsidR="00701DCA" w:rsidRPr="004D57ED" w:rsidRDefault="004D57ED" w:rsidP="00567C5A">
            <w:pPr>
              <w:rPr>
                <w:i/>
                <w:iCs/>
                <w:cs/>
              </w:rPr>
            </w:pPr>
            <w:r w:rsidRPr="004D57ED">
              <w:rPr>
                <w:i/>
                <w:iCs/>
              </w:rPr>
              <w:t>T-VER-P-TOOL-01-</w:t>
            </w:r>
            <w:r w:rsidR="00521B5B" w:rsidRPr="004D57ED">
              <w:rPr>
                <w:i/>
                <w:iCs/>
              </w:rPr>
              <w:t>02 Calculation for carbon stocks and changes in carbon stocks of trees in forest project activities</w:t>
            </w:r>
          </w:p>
        </w:tc>
      </w:tr>
      <w:tr w:rsidR="003560CE" w:rsidRPr="004D57ED" w14:paraId="14725897" w14:textId="77777777" w:rsidTr="00567C5A">
        <w:tc>
          <w:tcPr>
            <w:tcW w:w="1838" w:type="dxa"/>
            <w:shd w:val="clear" w:color="auto" w:fill="auto"/>
          </w:tcPr>
          <w:p w14:paraId="1E6A8743" w14:textId="0C78C005" w:rsidR="00C75D4E" w:rsidRPr="004D57ED" w:rsidRDefault="004D57ED" w:rsidP="00C75D4E">
            <w:pPr>
              <w:rPr>
                <w:cs/>
              </w:rPr>
            </w:pPr>
            <w:r>
              <w:t>Monitoring Frequency</w:t>
            </w:r>
          </w:p>
        </w:tc>
        <w:tc>
          <w:tcPr>
            <w:tcW w:w="7157" w:type="dxa"/>
          </w:tcPr>
          <w:p w14:paraId="77D3D3D4" w14:textId="35615ADD" w:rsidR="00C75D4E" w:rsidRPr="004D57ED" w:rsidRDefault="004D57ED" w:rsidP="003560CE">
            <w:pPr>
              <w:rPr>
                <w:i/>
                <w:iCs/>
              </w:rPr>
            </w:pPr>
            <w:r w:rsidRPr="004D57ED">
              <w:t>Following a cycle of follow-up assessments for certification.</w:t>
            </w:r>
          </w:p>
        </w:tc>
      </w:tr>
      <w:tr w:rsidR="00C75D4E" w:rsidRPr="004D57ED" w14:paraId="626A62F0" w14:textId="77777777" w:rsidTr="00567C5A">
        <w:tc>
          <w:tcPr>
            <w:tcW w:w="1838" w:type="dxa"/>
            <w:shd w:val="clear" w:color="auto" w:fill="auto"/>
          </w:tcPr>
          <w:p w14:paraId="52E387EA" w14:textId="01DD93FE" w:rsidR="00C75D4E" w:rsidRPr="004D57ED" w:rsidRDefault="00103A29" w:rsidP="00C75D4E">
            <w:pPr>
              <w:rPr>
                <w:cs/>
              </w:rPr>
            </w:pPr>
            <w:r w:rsidRPr="004D57ED">
              <w:t>Remark</w:t>
            </w:r>
          </w:p>
        </w:tc>
        <w:tc>
          <w:tcPr>
            <w:tcW w:w="7157" w:type="dxa"/>
          </w:tcPr>
          <w:p w14:paraId="7DE201C2" w14:textId="7CF9F8E2" w:rsidR="00C75D4E" w:rsidRPr="004D57ED" w:rsidRDefault="00C75D4E" w:rsidP="00C75D4E">
            <w:pPr>
              <w:rPr>
                <w:cs/>
              </w:rPr>
            </w:pPr>
            <w:r w:rsidRPr="004D57ED">
              <w:rPr>
                <w:cs/>
              </w:rPr>
              <w:t>-</w:t>
            </w:r>
          </w:p>
        </w:tc>
      </w:tr>
    </w:tbl>
    <w:p w14:paraId="08CAE902" w14:textId="77777777" w:rsidR="00701DCA" w:rsidRPr="004D57ED" w:rsidRDefault="00701DCA" w:rsidP="001133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3560CE" w:rsidRPr="004D57ED" w14:paraId="06531BA0" w14:textId="77777777" w:rsidTr="00567C5A">
        <w:tc>
          <w:tcPr>
            <w:tcW w:w="1838" w:type="dxa"/>
            <w:shd w:val="clear" w:color="auto" w:fill="auto"/>
          </w:tcPr>
          <w:p w14:paraId="42EB1CFD" w14:textId="2807C654" w:rsidR="00B33ED7" w:rsidRPr="004D57ED" w:rsidRDefault="00103A29" w:rsidP="00567C5A">
            <w:pPr>
              <w:jc w:val="thaiDistribute"/>
              <w:rPr>
                <w:cs/>
              </w:rPr>
            </w:pPr>
            <w:r w:rsidRPr="004D57ED">
              <w:t>Parameter</w:t>
            </w:r>
          </w:p>
        </w:tc>
        <w:tc>
          <w:tcPr>
            <w:tcW w:w="7157" w:type="dxa"/>
          </w:tcPr>
          <w:p w14:paraId="50C3E5C8" w14:textId="44E80557" w:rsidR="00B33ED7" w:rsidRPr="004D57ED" w:rsidRDefault="00132918"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DW_BSL,t</m:t>
                    </m:r>
                  </m:sub>
                </m:sSub>
              </m:oMath>
            </m:oMathPara>
          </w:p>
        </w:tc>
      </w:tr>
      <w:tr w:rsidR="003560CE" w:rsidRPr="004D57ED" w14:paraId="4C31665F" w14:textId="77777777" w:rsidTr="00567C5A">
        <w:tc>
          <w:tcPr>
            <w:tcW w:w="1838" w:type="dxa"/>
            <w:shd w:val="clear" w:color="auto" w:fill="auto"/>
          </w:tcPr>
          <w:p w14:paraId="3D57872B" w14:textId="6D5D7A5E" w:rsidR="00B33ED7" w:rsidRPr="004D57ED" w:rsidRDefault="00103A29" w:rsidP="00567C5A">
            <w:pPr>
              <w:jc w:val="thaiDistribute"/>
            </w:pPr>
            <w:r w:rsidRPr="004D57ED">
              <w:t>Unit</w:t>
            </w:r>
          </w:p>
        </w:tc>
        <w:tc>
          <w:tcPr>
            <w:tcW w:w="7157" w:type="dxa"/>
          </w:tcPr>
          <w:p w14:paraId="61E93F61" w14:textId="40D4C481" w:rsidR="00B33ED7" w:rsidRPr="004D57ED" w:rsidRDefault="003560CE" w:rsidP="00567C5A">
            <w:pPr>
              <w:jc w:val="thaiDistribute"/>
            </w:pPr>
            <w:r w:rsidRPr="004D57ED">
              <w:t>tons of carbon dioxide equivalent</w:t>
            </w:r>
          </w:p>
        </w:tc>
      </w:tr>
      <w:tr w:rsidR="003560CE" w:rsidRPr="004D57ED" w14:paraId="11DA4163" w14:textId="77777777" w:rsidTr="00567C5A">
        <w:tc>
          <w:tcPr>
            <w:tcW w:w="1838" w:type="dxa"/>
            <w:shd w:val="clear" w:color="auto" w:fill="auto"/>
          </w:tcPr>
          <w:p w14:paraId="1E312733" w14:textId="4DFE7098" w:rsidR="00B33ED7" w:rsidRPr="004D57ED" w:rsidRDefault="00103A29" w:rsidP="00567C5A">
            <w:pPr>
              <w:jc w:val="thaiDistribute"/>
            </w:pPr>
            <w:r w:rsidRPr="004D57ED">
              <w:t>Definition</w:t>
            </w:r>
          </w:p>
        </w:tc>
        <w:tc>
          <w:tcPr>
            <w:tcW w:w="7157" w:type="dxa"/>
          </w:tcPr>
          <w:p w14:paraId="5EB99D74" w14:textId="506497FC" w:rsidR="00B33ED7" w:rsidRPr="004D57ED" w:rsidRDefault="003560CE" w:rsidP="00567C5A">
            <w:pPr>
              <w:jc w:val="thaiDistribute"/>
              <w:rPr>
                <w:cs/>
              </w:rPr>
            </w:pPr>
            <w:r w:rsidRPr="004D57ED">
              <w:t xml:space="preserve">The amount of change in dead wood carbon sequestration of the </w:t>
            </w:r>
            <w:r w:rsidR="008637D9" w:rsidRPr="004D57ED">
              <w:t>baseline</w:t>
            </w:r>
            <w:r w:rsidRPr="004D57ED">
              <w:t xml:space="preserve"> in year t</w:t>
            </w:r>
          </w:p>
        </w:tc>
      </w:tr>
      <w:tr w:rsidR="003560CE" w:rsidRPr="004D57ED" w14:paraId="35E6A2D8" w14:textId="77777777" w:rsidTr="00567C5A">
        <w:tc>
          <w:tcPr>
            <w:tcW w:w="1838" w:type="dxa"/>
            <w:shd w:val="clear" w:color="auto" w:fill="auto"/>
          </w:tcPr>
          <w:p w14:paraId="7D0B290F" w14:textId="581F945A" w:rsidR="00B33ED7" w:rsidRPr="004D57ED" w:rsidRDefault="00103A29" w:rsidP="003560CE">
            <w:r w:rsidRPr="004D57ED">
              <w:t>Source of information</w:t>
            </w:r>
          </w:p>
        </w:tc>
        <w:tc>
          <w:tcPr>
            <w:tcW w:w="7157" w:type="dxa"/>
          </w:tcPr>
          <w:p w14:paraId="30332A33" w14:textId="480EFFFE" w:rsidR="00B33ED7" w:rsidRPr="004D57ED" w:rsidRDefault="003560CE" w:rsidP="00567C5A">
            <w:pPr>
              <w:rPr>
                <w:cs/>
              </w:rPr>
            </w:pPr>
            <w:r w:rsidRPr="004D57ED">
              <w:t>Monitoring report</w:t>
            </w:r>
          </w:p>
        </w:tc>
      </w:tr>
      <w:tr w:rsidR="003560CE" w:rsidRPr="004D57ED" w14:paraId="580884C8" w14:textId="77777777" w:rsidTr="00567C5A">
        <w:tc>
          <w:tcPr>
            <w:tcW w:w="1838" w:type="dxa"/>
            <w:shd w:val="clear" w:color="auto" w:fill="auto"/>
          </w:tcPr>
          <w:p w14:paraId="6C021AC6" w14:textId="3724E6AC" w:rsidR="00B33ED7" w:rsidRPr="004D57ED" w:rsidRDefault="00103A29" w:rsidP="00567C5A">
            <w:pPr>
              <w:jc w:val="thaiDistribute"/>
              <w:rPr>
                <w:cs/>
              </w:rPr>
            </w:pPr>
            <w:r w:rsidRPr="004D57ED">
              <w:lastRenderedPageBreak/>
              <w:t>Monitoring method</w:t>
            </w:r>
          </w:p>
        </w:tc>
        <w:tc>
          <w:tcPr>
            <w:tcW w:w="7157" w:type="dxa"/>
          </w:tcPr>
          <w:p w14:paraId="505495ED" w14:textId="2FEAC3B3" w:rsidR="00B33ED7" w:rsidRPr="004D57ED" w:rsidRDefault="004D57ED" w:rsidP="003F0118">
            <w:pPr>
              <w:rPr>
                <w:cs/>
              </w:rPr>
            </w:pPr>
            <w:r w:rsidRPr="004D57ED">
              <w:rPr>
                <w:i/>
                <w:iCs/>
              </w:rPr>
              <w:t>T-VER-P-TOOL-01-</w:t>
            </w:r>
            <w:r w:rsidR="00521B5B" w:rsidRPr="004D57ED">
              <w:rPr>
                <w:i/>
                <w:iCs/>
              </w:rPr>
              <w:t>03 Calculation of carbon stocks and change in carbon stocks in dead wood and litter in forest project activities</w:t>
            </w:r>
          </w:p>
        </w:tc>
      </w:tr>
      <w:tr w:rsidR="003560CE" w:rsidRPr="004D57ED" w14:paraId="40AB8709" w14:textId="77777777" w:rsidTr="00567C5A">
        <w:tc>
          <w:tcPr>
            <w:tcW w:w="1838" w:type="dxa"/>
            <w:shd w:val="clear" w:color="auto" w:fill="auto"/>
          </w:tcPr>
          <w:p w14:paraId="503997BD" w14:textId="20E03BCC" w:rsidR="007509FB" w:rsidRPr="004D57ED" w:rsidRDefault="004D57ED" w:rsidP="007509FB">
            <w:pPr>
              <w:rPr>
                <w:cs/>
              </w:rPr>
            </w:pPr>
            <w:r>
              <w:t>Monitoring Frequency</w:t>
            </w:r>
          </w:p>
        </w:tc>
        <w:tc>
          <w:tcPr>
            <w:tcW w:w="7157" w:type="dxa"/>
          </w:tcPr>
          <w:p w14:paraId="4C7F09E5" w14:textId="3A121AD8" w:rsidR="007509FB" w:rsidRPr="004D57ED" w:rsidRDefault="004D57ED" w:rsidP="003560CE">
            <w:pPr>
              <w:rPr>
                <w:i/>
                <w:iCs/>
              </w:rPr>
            </w:pPr>
            <w:r w:rsidRPr="004D57ED">
              <w:t>Following a cycle of follow-up assessments for certification.</w:t>
            </w:r>
          </w:p>
        </w:tc>
      </w:tr>
      <w:tr w:rsidR="007509FB" w:rsidRPr="004D57ED" w14:paraId="0D063A94" w14:textId="77777777" w:rsidTr="00567C5A">
        <w:tc>
          <w:tcPr>
            <w:tcW w:w="1838" w:type="dxa"/>
            <w:shd w:val="clear" w:color="auto" w:fill="auto"/>
          </w:tcPr>
          <w:p w14:paraId="6A028780" w14:textId="3C14FB91" w:rsidR="007509FB" w:rsidRPr="004D57ED" w:rsidRDefault="00103A29" w:rsidP="007509FB">
            <w:pPr>
              <w:jc w:val="thaiDistribute"/>
              <w:rPr>
                <w:cs/>
              </w:rPr>
            </w:pPr>
            <w:r w:rsidRPr="004D57ED">
              <w:t>Remark</w:t>
            </w:r>
          </w:p>
        </w:tc>
        <w:tc>
          <w:tcPr>
            <w:tcW w:w="7157" w:type="dxa"/>
          </w:tcPr>
          <w:p w14:paraId="7E152A57" w14:textId="6559FF3F" w:rsidR="007509FB" w:rsidRPr="004D57ED" w:rsidRDefault="003560CE" w:rsidP="007509FB">
            <w:pPr>
              <w:rPr>
                <w:cs/>
              </w:rPr>
            </w:pPr>
            <w:r w:rsidRPr="004D57ED">
              <w:t>Alternative carbon deposits</w:t>
            </w:r>
          </w:p>
        </w:tc>
      </w:tr>
    </w:tbl>
    <w:p w14:paraId="1A6214B9" w14:textId="77777777" w:rsidR="00F22BEC" w:rsidRPr="004D57ED" w:rsidRDefault="00F22BEC" w:rsidP="00F22BE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3560CE" w:rsidRPr="004D57ED" w14:paraId="450868DF" w14:textId="77777777" w:rsidTr="00567C5A">
        <w:tc>
          <w:tcPr>
            <w:tcW w:w="1838" w:type="dxa"/>
            <w:shd w:val="clear" w:color="auto" w:fill="auto"/>
          </w:tcPr>
          <w:p w14:paraId="7E7F4481" w14:textId="1E18880E" w:rsidR="00A775D6" w:rsidRPr="004D57ED" w:rsidRDefault="00103A29" w:rsidP="00567C5A">
            <w:pPr>
              <w:jc w:val="thaiDistribute"/>
              <w:rPr>
                <w:cs/>
              </w:rPr>
            </w:pPr>
            <w:r w:rsidRPr="004D57ED">
              <w:t>Parameter</w:t>
            </w:r>
          </w:p>
        </w:tc>
        <w:tc>
          <w:tcPr>
            <w:tcW w:w="7157" w:type="dxa"/>
          </w:tcPr>
          <w:p w14:paraId="7374059E" w14:textId="0637BAD3" w:rsidR="00A775D6" w:rsidRPr="004D57ED" w:rsidRDefault="00132918"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TREE_P,t</m:t>
                    </m:r>
                  </m:sub>
                </m:sSub>
              </m:oMath>
            </m:oMathPara>
          </w:p>
        </w:tc>
      </w:tr>
      <w:tr w:rsidR="003560CE" w:rsidRPr="004D57ED" w14:paraId="150193B3" w14:textId="77777777" w:rsidTr="00567C5A">
        <w:tc>
          <w:tcPr>
            <w:tcW w:w="1838" w:type="dxa"/>
            <w:shd w:val="clear" w:color="auto" w:fill="auto"/>
          </w:tcPr>
          <w:p w14:paraId="6EAC1132" w14:textId="60DA145F" w:rsidR="00A775D6" w:rsidRPr="004D57ED" w:rsidRDefault="00103A29" w:rsidP="00567C5A">
            <w:pPr>
              <w:jc w:val="thaiDistribute"/>
            </w:pPr>
            <w:r w:rsidRPr="004D57ED">
              <w:t>Unit</w:t>
            </w:r>
          </w:p>
        </w:tc>
        <w:tc>
          <w:tcPr>
            <w:tcW w:w="7157" w:type="dxa"/>
          </w:tcPr>
          <w:p w14:paraId="5A1C915D" w14:textId="7320F410" w:rsidR="00A775D6" w:rsidRPr="004D57ED" w:rsidRDefault="003560CE" w:rsidP="00567C5A">
            <w:pPr>
              <w:jc w:val="thaiDistribute"/>
            </w:pPr>
            <w:r w:rsidRPr="004D57ED">
              <w:t>tons of carbon dioxide equivalent</w:t>
            </w:r>
          </w:p>
        </w:tc>
      </w:tr>
      <w:tr w:rsidR="003560CE" w:rsidRPr="004D57ED" w14:paraId="296B1B7A" w14:textId="77777777" w:rsidTr="00567C5A">
        <w:tc>
          <w:tcPr>
            <w:tcW w:w="1838" w:type="dxa"/>
            <w:shd w:val="clear" w:color="auto" w:fill="auto"/>
          </w:tcPr>
          <w:p w14:paraId="788BF79E" w14:textId="668A7C0D" w:rsidR="00A775D6" w:rsidRPr="004D57ED" w:rsidRDefault="00103A29" w:rsidP="00567C5A">
            <w:pPr>
              <w:jc w:val="thaiDistribute"/>
            </w:pPr>
            <w:r w:rsidRPr="004D57ED">
              <w:t>Definition</w:t>
            </w:r>
          </w:p>
        </w:tc>
        <w:tc>
          <w:tcPr>
            <w:tcW w:w="7157" w:type="dxa"/>
          </w:tcPr>
          <w:p w14:paraId="2CA74E14" w14:textId="525B735D" w:rsidR="00A775D6" w:rsidRPr="004D57ED" w:rsidRDefault="003560CE" w:rsidP="00567C5A">
            <w:pPr>
              <w:jc w:val="thaiDistribute"/>
              <w:rPr>
                <w:cs/>
              </w:rPr>
            </w:pPr>
            <w:r w:rsidRPr="004D57ED">
              <w:t>Amount of change in carbon sequestration of timber generation of project activities in year t</w:t>
            </w:r>
          </w:p>
        </w:tc>
      </w:tr>
      <w:tr w:rsidR="003560CE" w:rsidRPr="004D57ED" w14:paraId="19392A01" w14:textId="77777777" w:rsidTr="00567C5A">
        <w:tc>
          <w:tcPr>
            <w:tcW w:w="1838" w:type="dxa"/>
            <w:shd w:val="clear" w:color="auto" w:fill="auto"/>
          </w:tcPr>
          <w:p w14:paraId="0D09D25E" w14:textId="4CB346D7" w:rsidR="00A775D6" w:rsidRPr="004D57ED" w:rsidRDefault="00103A29" w:rsidP="003560CE">
            <w:r w:rsidRPr="004D57ED">
              <w:t>Source of information</w:t>
            </w:r>
          </w:p>
        </w:tc>
        <w:tc>
          <w:tcPr>
            <w:tcW w:w="7157" w:type="dxa"/>
          </w:tcPr>
          <w:p w14:paraId="4CD818B8" w14:textId="753DE1B5" w:rsidR="00A775D6" w:rsidRPr="004D57ED" w:rsidRDefault="003560CE" w:rsidP="00567C5A">
            <w:pPr>
              <w:rPr>
                <w:cs/>
              </w:rPr>
            </w:pPr>
            <w:r w:rsidRPr="004D57ED">
              <w:t>Monitoring report</w:t>
            </w:r>
          </w:p>
        </w:tc>
      </w:tr>
      <w:tr w:rsidR="003560CE" w:rsidRPr="004D57ED" w14:paraId="2081FD60" w14:textId="77777777" w:rsidTr="00567C5A">
        <w:tc>
          <w:tcPr>
            <w:tcW w:w="1838" w:type="dxa"/>
            <w:shd w:val="clear" w:color="auto" w:fill="auto"/>
          </w:tcPr>
          <w:p w14:paraId="410D3610" w14:textId="54CDD8AC" w:rsidR="00A775D6" w:rsidRPr="004D57ED" w:rsidRDefault="00103A29" w:rsidP="00567C5A">
            <w:pPr>
              <w:jc w:val="thaiDistribute"/>
              <w:rPr>
                <w:cs/>
              </w:rPr>
            </w:pPr>
            <w:r w:rsidRPr="004D57ED">
              <w:t>Monitoring method</w:t>
            </w:r>
          </w:p>
        </w:tc>
        <w:tc>
          <w:tcPr>
            <w:tcW w:w="7157" w:type="dxa"/>
          </w:tcPr>
          <w:p w14:paraId="61B965C4" w14:textId="48CE9FD0" w:rsidR="00A775D6" w:rsidRPr="004D57ED" w:rsidRDefault="004D57ED" w:rsidP="00437BCB">
            <w:pPr>
              <w:rPr>
                <w:cs/>
              </w:rPr>
            </w:pPr>
            <w:r w:rsidRPr="004D57ED">
              <w:rPr>
                <w:i/>
                <w:iCs/>
              </w:rPr>
              <w:t>T-VER-P-TOOL-01-</w:t>
            </w:r>
            <w:r w:rsidR="00521B5B" w:rsidRPr="004D57ED">
              <w:rPr>
                <w:i/>
                <w:iCs/>
              </w:rPr>
              <w:t>02 Calculation for carbon stocks and changes in carbon stocks of trees in forest project activities</w:t>
            </w:r>
          </w:p>
        </w:tc>
      </w:tr>
      <w:tr w:rsidR="003560CE" w:rsidRPr="004D57ED" w14:paraId="014C5404" w14:textId="77777777" w:rsidTr="00567C5A">
        <w:tc>
          <w:tcPr>
            <w:tcW w:w="1838" w:type="dxa"/>
            <w:shd w:val="clear" w:color="auto" w:fill="auto"/>
          </w:tcPr>
          <w:p w14:paraId="7EF7F67F" w14:textId="48601D06" w:rsidR="00437BCB" w:rsidRPr="004D57ED" w:rsidRDefault="004D57ED" w:rsidP="00437BCB">
            <w:pPr>
              <w:rPr>
                <w:cs/>
              </w:rPr>
            </w:pPr>
            <w:r>
              <w:t>Monitoring Frequency</w:t>
            </w:r>
          </w:p>
        </w:tc>
        <w:tc>
          <w:tcPr>
            <w:tcW w:w="7157" w:type="dxa"/>
          </w:tcPr>
          <w:p w14:paraId="09B86020" w14:textId="0B80B2E9" w:rsidR="00437BCB" w:rsidRPr="004D57ED" w:rsidRDefault="004D57ED" w:rsidP="003560CE">
            <w:pPr>
              <w:rPr>
                <w:i/>
                <w:iCs/>
              </w:rPr>
            </w:pPr>
            <w:r w:rsidRPr="004D57ED">
              <w:t>Following a cycle of follow-up assessments for certification.</w:t>
            </w:r>
          </w:p>
        </w:tc>
      </w:tr>
      <w:tr w:rsidR="00437BCB" w:rsidRPr="004D57ED" w14:paraId="41D3B883" w14:textId="77777777" w:rsidTr="00567C5A">
        <w:tc>
          <w:tcPr>
            <w:tcW w:w="1838" w:type="dxa"/>
            <w:shd w:val="clear" w:color="auto" w:fill="auto"/>
          </w:tcPr>
          <w:p w14:paraId="677F8270" w14:textId="0722D41F" w:rsidR="00437BCB" w:rsidRPr="004D57ED" w:rsidRDefault="00103A29" w:rsidP="00437BCB">
            <w:pPr>
              <w:jc w:val="thaiDistribute"/>
              <w:rPr>
                <w:cs/>
              </w:rPr>
            </w:pPr>
            <w:r w:rsidRPr="004D57ED">
              <w:t>Remark</w:t>
            </w:r>
          </w:p>
        </w:tc>
        <w:tc>
          <w:tcPr>
            <w:tcW w:w="7157" w:type="dxa"/>
          </w:tcPr>
          <w:p w14:paraId="21BBEF30" w14:textId="0A257CC5" w:rsidR="00437BCB" w:rsidRPr="004D57ED" w:rsidRDefault="00437BCB" w:rsidP="00437BCB">
            <w:pPr>
              <w:rPr>
                <w:cs/>
              </w:rPr>
            </w:pPr>
            <w:r w:rsidRPr="004D57ED">
              <w:t>-</w:t>
            </w:r>
          </w:p>
        </w:tc>
      </w:tr>
    </w:tbl>
    <w:p w14:paraId="35E2184E" w14:textId="77777777" w:rsidR="00A775D6" w:rsidRPr="004D57ED" w:rsidRDefault="00A775D6" w:rsidP="00A775D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3560CE" w:rsidRPr="004D57ED" w14:paraId="6C87DBE0" w14:textId="77777777" w:rsidTr="00567C5A">
        <w:tc>
          <w:tcPr>
            <w:tcW w:w="1838" w:type="dxa"/>
            <w:shd w:val="clear" w:color="auto" w:fill="auto"/>
          </w:tcPr>
          <w:p w14:paraId="3DCB264D" w14:textId="57C2E67E" w:rsidR="00A775D6" w:rsidRPr="004D57ED" w:rsidRDefault="00103A29" w:rsidP="00567C5A">
            <w:pPr>
              <w:jc w:val="thaiDistribute"/>
              <w:rPr>
                <w:cs/>
              </w:rPr>
            </w:pPr>
            <w:r w:rsidRPr="004D57ED">
              <w:t>Parameter</w:t>
            </w:r>
          </w:p>
        </w:tc>
        <w:tc>
          <w:tcPr>
            <w:tcW w:w="7157" w:type="dxa"/>
          </w:tcPr>
          <w:p w14:paraId="35893A21" w14:textId="7C617419" w:rsidR="00A775D6" w:rsidRPr="004D57ED" w:rsidRDefault="00132918"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SAP_P,t</m:t>
                    </m:r>
                  </m:sub>
                </m:sSub>
              </m:oMath>
            </m:oMathPara>
          </w:p>
        </w:tc>
      </w:tr>
      <w:tr w:rsidR="003560CE" w:rsidRPr="004D57ED" w14:paraId="0A1E0B79" w14:textId="77777777" w:rsidTr="00567C5A">
        <w:tc>
          <w:tcPr>
            <w:tcW w:w="1838" w:type="dxa"/>
            <w:shd w:val="clear" w:color="auto" w:fill="auto"/>
          </w:tcPr>
          <w:p w14:paraId="330B230D" w14:textId="73CB027D" w:rsidR="00A775D6" w:rsidRPr="004D57ED" w:rsidRDefault="00103A29" w:rsidP="00567C5A">
            <w:pPr>
              <w:jc w:val="thaiDistribute"/>
            </w:pPr>
            <w:r w:rsidRPr="004D57ED">
              <w:t>Unit</w:t>
            </w:r>
          </w:p>
        </w:tc>
        <w:tc>
          <w:tcPr>
            <w:tcW w:w="7157" w:type="dxa"/>
          </w:tcPr>
          <w:p w14:paraId="4D4C7B2B" w14:textId="7AA271AB" w:rsidR="00A775D6" w:rsidRPr="004D57ED" w:rsidRDefault="003560CE" w:rsidP="00567C5A">
            <w:pPr>
              <w:jc w:val="thaiDistribute"/>
            </w:pPr>
            <w:r w:rsidRPr="004D57ED">
              <w:t>tons of carbon dioxide equivalent</w:t>
            </w:r>
          </w:p>
        </w:tc>
      </w:tr>
      <w:tr w:rsidR="003560CE" w:rsidRPr="004D57ED" w14:paraId="585C6DEF" w14:textId="77777777" w:rsidTr="00567C5A">
        <w:tc>
          <w:tcPr>
            <w:tcW w:w="1838" w:type="dxa"/>
            <w:shd w:val="clear" w:color="auto" w:fill="auto"/>
          </w:tcPr>
          <w:p w14:paraId="3DAAD52F" w14:textId="679E8C23" w:rsidR="00A775D6" w:rsidRPr="004D57ED" w:rsidRDefault="00103A29" w:rsidP="00567C5A">
            <w:pPr>
              <w:jc w:val="thaiDistribute"/>
            </w:pPr>
            <w:r w:rsidRPr="004D57ED">
              <w:t>Definition</w:t>
            </w:r>
          </w:p>
        </w:tc>
        <w:tc>
          <w:tcPr>
            <w:tcW w:w="7157" w:type="dxa"/>
          </w:tcPr>
          <w:p w14:paraId="5DC136B4" w14:textId="74489C9A" w:rsidR="00A775D6" w:rsidRPr="004D57ED" w:rsidRDefault="003560CE" w:rsidP="00567C5A">
            <w:pPr>
              <w:jc w:val="thaiDistribute"/>
              <w:rPr>
                <w:cs/>
              </w:rPr>
            </w:pPr>
            <w:r w:rsidRPr="004D57ED">
              <w:t>Amount of change in carbon sequestration of timber generation of project activities in year t</w:t>
            </w:r>
          </w:p>
        </w:tc>
      </w:tr>
      <w:tr w:rsidR="003560CE" w:rsidRPr="004D57ED" w14:paraId="4EF4C0E8" w14:textId="77777777" w:rsidTr="00567C5A">
        <w:tc>
          <w:tcPr>
            <w:tcW w:w="1838" w:type="dxa"/>
            <w:shd w:val="clear" w:color="auto" w:fill="auto"/>
          </w:tcPr>
          <w:p w14:paraId="6CF23BCB" w14:textId="7BE771A8" w:rsidR="00A775D6" w:rsidRPr="004D57ED" w:rsidRDefault="00103A29" w:rsidP="003560CE">
            <w:r w:rsidRPr="004D57ED">
              <w:t>Source of information</w:t>
            </w:r>
          </w:p>
        </w:tc>
        <w:tc>
          <w:tcPr>
            <w:tcW w:w="7157" w:type="dxa"/>
          </w:tcPr>
          <w:p w14:paraId="23ECD003" w14:textId="0A05E0C4" w:rsidR="00A775D6" w:rsidRPr="004D57ED" w:rsidRDefault="003560CE" w:rsidP="00567C5A">
            <w:pPr>
              <w:rPr>
                <w:cs/>
              </w:rPr>
            </w:pPr>
            <w:r w:rsidRPr="004D57ED">
              <w:t>Monitoring report</w:t>
            </w:r>
          </w:p>
        </w:tc>
      </w:tr>
      <w:tr w:rsidR="003560CE" w:rsidRPr="004D57ED" w14:paraId="50E5CB26" w14:textId="77777777" w:rsidTr="00567C5A">
        <w:tc>
          <w:tcPr>
            <w:tcW w:w="1838" w:type="dxa"/>
            <w:shd w:val="clear" w:color="auto" w:fill="auto"/>
          </w:tcPr>
          <w:p w14:paraId="1E995881" w14:textId="6B8A67B7" w:rsidR="00A775D6" w:rsidRPr="004D57ED" w:rsidRDefault="00103A29" w:rsidP="00567C5A">
            <w:pPr>
              <w:jc w:val="thaiDistribute"/>
              <w:rPr>
                <w:cs/>
              </w:rPr>
            </w:pPr>
            <w:r w:rsidRPr="004D57ED">
              <w:t>Monitoring method</w:t>
            </w:r>
          </w:p>
        </w:tc>
        <w:tc>
          <w:tcPr>
            <w:tcW w:w="7157" w:type="dxa"/>
          </w:tcPr>
          <w:p w14:paraId="1C3C506B" w14:textId="5B7871F0" w:rsidR="00A775D6" w:rsidRPr="004D57ED" w:rsidRDefault="004D57ED" w:rsidP="003F0118">
            <w:pPr>
              <w:rPr>
                <w:cs/>
              </w:rPr>
            </w:pPr>
            <w:r w:rsidRPr="004D57ED">
              <w:rPr>
                <w:i/>
                <w:iCs/>
              </w:rPr>
              <w:t>T-VER-P-TOOL-01-</w:t>
            </w:r>
            <w:r w:rsidR="00521B5B" w:rsidRPr="004D57ED">
              <w:rPr>
                <w:i/>
                <w:iCs/>
              </w:rPr>
              <w:t>02 Calculation for carbon stocks and changes in carbon stocks of trees in forest project activities</w:t>
            </w:r>
          </w:p>
        </w:tc>
      </w:tr>
      <w:tr w:rsidR="003560CE" w:rsidRPr="004D57ED" w14:paraId="39E826A2" w14:textId="77777777" w:rsidTr="00567C5A">
        <w:tc>
          <w:tcPr>
            <w:tcW w:w="1838" w:type="dxa"/>
            <w:shd w:val="clear" w:color="auto" w:fill="auto"/>
          </w:tcPr>
          <w:p w14:paraId="4B8B8A31" w14:textId="065D1EDC" w:rsidR="00437BCB" w:rsidRPr="004D57ED" w:rsidRDefault="004D57ED" w:rsidP="00437BCB">
            <w:pPr>
              <w:rPr>
                <w:cs/>
              </w:rPr>
            </w:pPr>
            <w:r>
              <w:t>Monitoring Frequency</w:t>
            </w:r>
          </w:p>
        </w:tc>
        <w:tc>
          <w:tcPr>
            <w:tcW w:w="7157" w:type="dxa"/>
          </w:tcPr>
          <w:p w14:paraId="4341445B" w14:textId="66BA99C2" w:rsidR="00437BCB" w:rsidRPr="004D57ED" w:rsidRDefault="004D57ED" w:rsidP="003560CE">
            <w:pPr>
              <w:rPr>
                <w:i/>
                <w:iCs/>
              </w:rPr>
            </w:pPr>
            <w:r w:rsidRPr="004D57ED">
              <w:t>Following a cycle of follow-up assessments for certification.</w:t>
            </w:r>
          </w:p>
        </w:tc>
      </w:tr>
      <w:tr w:rsidR="00437BCB" w:rsidRPr="004D57ED" w14:paraId="598845B5" w14:textId="77777777" w:rsidTr="00567C5A">
        <w:tc>
          <w:tcPr>
            <w:tcW w:w="1838" w:type="dxa"/>
            <w:shd w:val="clear" w:color="auto" w:fill="auto"/>
          </w:tcPr>
          <w:p w14:paraId="44692CAA" w14:textId="7FBEB7B3" w:rsidR="00437BCB" w:rsidRPr="004D57ED" w:rsidRDefault="00103A29" w:rsidP="00437BCB">
            <w:pPr>
              <w:jc w:val="thaiDistribute"/>
              <w:rPr>
                <w:cs/>
              </w:rPr>
            </w:pPr>
            <w:r w:rsidRPr="004D57ED">
              <w:t>Remark</w:t>
            </w:r>
          </w:p>
        </w:tc>
        <w:tc>
          <w:tcPr>
            <w:tcW w:w="7157" w:type="dxa"/>
          </w:tcPr>
          <w:p w14:paraId="11E356DE" w14:textId="4CD2B542" w:rsidR="00437BCB" w:rsidRPr="004D57ED" w:rsidRDefault="00437BCB" w:rsidP="00437BCB">
            <w:pPr>
              <w:rPr>
                <w:cs/>
              </w:rPr>
            </w:pPr>
            <w:r w:rsidRPr="004D57ED">
              <w:t>-</w:t>
            </w:r>
          </w:p>
        </w:tc>
      </w:tr>
    </w:tbl>
    <w:p w14:paraId="1AAF4613" w14:textId="74FF36AE" w:rsidR="00A775D6" w:rsidRPr="004D57ED" w:rsidRDefault="00A775D6" w:rsidP="00A775D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3560CE" w:rsidRPr="004D57ED" w14:paraId="46BA7C74" w14:textId="77777777" w:rsidTr="00567C5A">
        <w:tc>
          <w:tcPr>
            <w:tcW w:w="1838" w:type="dxa"/>
            <w:shd w:val="clear" w:color="auto" w:fill="auto"/>
          </w:tcPr>
          <w:p w14:paraId="51201580" w14:textId="11C337E4" w:rsidR="00A775D6" w:rsidRPr="004D57ED" w:rsidRDefault="00103A29" w:rsidP="00567C5A">
            <w:pPr>
              <w:jc w:val="thaiDistribute"/>
              <w:rPr>
                <w:cs/>
              </w:rPr>
            </w:pPr>
            <w:r w:rsidRPr="004D57ED">
              <w:t>Parameter</w:t>
            </w:r>
          </w:p>
        </w:tc>
        <w:tc>
          <w:tcPr>
            <w:tcW w:w="7157" w:type="dxa"/>
          </w:tcPr>
          <w:p w14:paraId="56E5BE18" w14:textId="3B62B4A4" w:rsidR="00A775D6" w:rsidRPr="004D57ED" w:rsidRDefault="00132918" w:rsidP="00567C5A">
            <w:pPr>
              <w:jc w:val="thaiDistribute"/>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DW_P,t</m:t>
                    </m:r>
                  </m:sub>
                </m:sSub>
              </m:oMath>
            </m:oMathPara>
          </w:p>
        </w:tc>
      </w:tr>
      <w:tr w:rsidR="003560CE" w:rsidRPr="004D57ED" w14:paraId="235E9904" w14:textId="77777777" w:rsidTr="00567C5A">
        <w:tc>
          <w:tcPr>
            <w:tcW w:w="1838" w:type="dxa"/>
            <w:shd w:val="clear" w:color="auto" w:fill="auto"/>
          </w:tcPr>
          <w:p w14:paraId="7B4550E5" w14:textId="754BAE32" w:rsidR="00A775D6" w:rsidRPr="004D57ED" w:rsidRDefault="00103A29" w:rsidP="00567C5A">
            <w:pPr>
              <w:jc w:val="thaiDistribute"/>
            </w:pPr>
            <w:r w:rsidRPr="004D57ED">
              <w:t>Unit</w:t>
            </w:r>
          </w:p>
        </w:tc>
        <w:tc>
          <w:tcPr>
            <w:tcW w:w="7157" w:type="dxa"/>
          </w:tcPr>
          <w:p w14:paraId="2D3D4A78" w14:textId="7887471C" w:rsidR="00A775D6" w:rsidRPr="004D57ED" w:rsidRDefault="003560CE" w:rsidP="00567C5A">
            <w:pPr>
              <w:jc w:val="thaiDistribute"/>
            </w:pPr>
            <w:r w:rsidRPr="004D57ED">
              <w:t>tons of carbon dioxide equivalent</w:t>
            </w:r>
          </w:p>
        </w:tc>
      </w:tr>
      <w:tr w:rsidR="003560CE" w:rsidRPr="004D57ED" w14:paraId="2FCB5685" w14:textId="77777777" w:rsidTr="00567C5A">
        <w:tc>
          <w:tcPr>
            <w:tcW w:w="1838" w:type="dxa"/>
            <w:shd w:val="clear" w:color="auto" w:fill="auto"/>
          </w:tcPr>
          <w:p w14:paraId="7F20E380" w14:textId="7E0E3264" w:rsidR="00A775D6" w:rsidRPr="004D57ED" w:rsidRDefault="00103A29" w:rsidP="00567C5A">
            <w:pPr>
              <w:jc w:val="thaiDistribute"/>
            </w:pPr>
            <w:r w:rsidRPr="004D57ED">
              <w:t>Definition</w:t>
            </w:r>
          </w:p>
        </w:tc>
        <w:tc>
          <w:tcPr>
            <w:tcW w:w="7157" w:type="dxa"/>
          </w:tcPr>
          <w:p w14:paraId="2BC4966B" w14:textId="5B08FFAE" w:rsidR="00A775D6" w:rsidRPr="004D57ED" w:rsidRDefault="003560CE" w:rsidP="00567C5A">
            <w:pPr>
              <w:jc w:val="thaiDistribute"/>
              <w:rPr>
                <w:cs/>
              </w:rPr>
            </w:pPr>
            <w:r w:rsidRPr="004D57ED">
              <w:t>The amount of change in settler carbon sequestration of project activities in year t</w:t>
            </w:r>
          </w:p>
        </w:tc>
      </w:tr>
      <w:tr w:rsidR="003560CE" w:rsidRPr="004D57ED" w14:paraId="262BB395" w14:textId="77777777" w:rsidTr="00567C5A">
        <w:tc>
          <w:tcPr>
            <w:tcW w:w="1838" w:type="dxa"/>
            <w:shd w:val="clear" w:color="auto" w:fill="auto"/>
          </w:tcPr>
          <w:p w14:paraId="26C30961" w14:textId="16CA1883" w:rsidR="00A775D6" w:rsidRPr="004D57ED" w:rsidRDefault="00103A29" w:rsidP="00103A29">
            <w:r w:rsidRPr="004D57ED">
              <w:t>Source of information</w:t>
            </w:r>
          </w:p>
        </w:tc>
        <w:tc>
          <w:tcPr>
            <w:tcW w:w="7157" w:type="dxa"/>
          </w:tcPr>
          <w:p w14:paraId="234B98A5" w14:textId="63432A1C" w:rsidR="00A775D6" w:rsidRPr="004D57ED" w:rsidRDefault="003560CE" w:rsidP="00567C5A">
            <w:pPr>
              <w:rPr>
                <w:cs/>
              </w:rPr>
            </w:pPr>
            <w:r w:rsidRPr="004D57ED">
              <w:t>Monitoring report</w:t>
            </w:r>
          </w:p>
        </w:tc>
      </w:tr>
      <w:tr w:rsidR="003560CE" w:rsidRPr="004D57ED" w14:paraId="2929289D" w14:textId="77777777" w:rsidTr="00567C5A">
        <w:tc>
          <w:tcPr>
            <w:tcW w:w="1838" w:type="dxa"/>
            <w:shd w:val="clear" w:color="auto" w:fill="auto"/>
          </w:tcPr>
          <w:p w14:paraId="75951319" w14:textId="6F4F296C" w:rsidR="00A775D6" w:rsidRPr="004D57ED" w:rsidRDefault="00103A29" w:rsidP="00567C5A">
            <w:pPr>
              <w:jc w:val="thaiDistribute"/>
              <w:rPr>
                <w:cs/>
              </w:rPr>
            </w:pPr>
            <w:r w:rsidRPr="004D57ED">
              <w:t>Monitoring method</w:t>
            </w:r>
          </w:p>
        </w:tc>
        <w:tc>
          <w:tcPr>
            <w:tcW w:w="7157" w:type="dxa"/>
          </w:tcPr>
          <w:p w14:paraId="78CB4529" w14:textId="4B2BB1E8" w:rsidR="00A775D6" w:rsidRPr="004D57ED" w:rsidRDefault="004D57ED" w:rsidP="00437BCB">
            <w:r w:rsidRPr="004D57ED">
              <w:rPr>
                <w:i/>
                <w:iCs/>
              </w:rPr>
              <w:t>T-VER-P-TOOL-01-</w:t>
            </w:r>
            <w:r w:rsidR="00521B5B" w:rsidRPr="004D57ED">
              <w:rPr>
                <w:i/>
                <w:iCs/>
              </w:rPr>
              <w:t>03 Calculation of carbon stocks and change in carbon stocks in dead wood and litter in forest project activities</w:t>
            </w:r>
          </w:p>
        </w:tc>
      </w:tr>
      <w:tr w:rsidR="003560CE" w:rsidRPr="004D57ED" w14:paraId="12E0A974" w14:textId="77777777" w:rsidTr="00567C5A">
        <w:tc>
          <w:tcPr>
            <w:tcW w:w="1838" w:type="dxa"/>
            <w:shd w:val="clear" w:color="auto" w:fill="auto"/>
          </w:tcPr>
          <w:p w14:paraId="730C95C5" w14:textId="626EC6B1" w:rsidR="00437BCB" w:rsidRPr="004D57ED" w:rsidRDefault="004D57ED" w:rsidP="00437BCB">
            <w:pPr>
              <w:rPr>
                <w:cs/>
              </w:rPr>
            </w:pPr>
            <w:r>
              <w:lastRenderedPageBreak/>
              <w:t>Monitoring Frequency</w:t>
            </w:r>
          </w:p>
        </w:tc>
        <w:tc>
          <w:tcPr>
            <w:tcW w:w="7157" w:type="dxa"/>
          </w:tcPr>
          <w:p w14:paraId="44DAA45F" w14:textId="53CE9F8C" w:rsidR="003F0118" w:rsidRPr="004D57ED" w:rsidRDefault="004D57ED" w:rsidP="003560CE">
            <w:pPr>
              <w:rPr>
                <w:i/>
                <w:iCs/>
              </w:rPr>
            </w:pPr>
            <w:r w:rsidRPr="004D57ED">
              <w:t>Following a cycle of follow-up assessments for certification.</w:t>
            </w:r>
          </w:p>
        </w:tc>
      </w:tr>
      <w:tr w:rsidR="003560CE" w:rsidRPr="004D57ED" w14:paraId="0E94ACFD" w14:textId="77777777" w:rsidTr="00567C5A">
        <w:tc>
          <w:tcPr>
            <w:tcW w:w="1838" w:type="dxa"/>
            <w:shd w:val="clear" w:color="auto" w:fill="auto"/>
          </w:tcPr>
          <w:p w14:paraId="3C0773EB" w14:textId="055BD7BD" w:rsidR="00437BCB" w:rsidRPr="004D57ED" w:rsidRDefault="00103A29" w:rsidP="00437BCB">
            <w:pPr>
              <w:jc w:val="thaiDistribute"/>
              <w:rPr>
                <w:cs/>
              </w:rPr>
            </w:pPr>
            <w:r w:rsidRPr="004D57ED">
              <w:t>Remark</w:t>
            </w:r>
          </w:p>
        </w:tc>
        <w:tc>
          <w:tcPr>
            <w:tcW w:w="7157" w:type="dxa"/>
          </w:tcPr>
          <w:p w14:paraId="04F6E3FA" w14:textId="722C16ED" w:rsidR="00437BCB" w:rsidRPr="004D57ED" w:rsidRDefault="003560CE" w:rsidP="00437BCB">
            <w:pPr>
              <w:rPr>
                <w:cs/>
              </w:rPr>
            </w:pPr>
            <w:r w:rsidRPr="004D57ED">
              <w:t>Alternative carbon deposits</w:t>
            </w:r>
          </w:p>
        </w:tc>
      </w:tr>
    </w:tbl>
    <w:bookmarkEnd w:id="29"/>
    <w:p w14:paraId="2C73B6CD" w14:textId="168EC9BC" w:rsidR="00131859" w:rsidRPr="004D57ED" w:rsidRDefault="00131859" w:rsidP="00131859">
      <w:pPr>
        <w:spacing w:before="120"/>
        <w:ind w:firstLine="720"/>
      </w:pPr>
      <w:r w:rsidRPr="004D57ED">
        <w:t>For other parameters required monitoring, details appear in relevant calculation tools.</w:t>
      </w:r>
    </w:p>
    <w:p w14:paraId="45CFF797" w14:textId="22D04F02" w:rsidR="00BD3E65" w:rsidRPr="004D57ED" w:rsidRDefault="00BD3E65" w:rsidP="004E298F">
      <w:pPr>
        <w:ind w:firstLine="720"/>
        <w:rPr>
          <w:b/>
          <w:bCs/>
        </w:rPr>
      </w:pPr>
      <w:r w:rsidRPr="004D57ED">
        <w:rPr>
          <w:b/>
          <w:bCs/>
        </w:rPr>
        <w:br w:type="page"/>
      </w:r>
    </w:p>
    <w:p w14:paraId="07628A44" w14:textId="26509F2A" w:rsidR="00F22BEC" w:rsidRPr="00103A29" w:rsidRDefault="00422DA6" w:rsidP="00623A1B">
      <w:pPr>
        <w:pStyle w:val="Heading1"/>
      </w:pPr>
      <w:r w:rsidRPr="00103A29">
        <w:lastRenderedPageBreak/>
        <w:t>1</w:t>
      </w:r>
      <w:r w:rsidR="00455085" w:rsidRPr="00103A29">
        <w:t>2</w:t>
      </w:r>
      <w:r w:rsidRPr="00103A29">
        <w:t xml:space="preserve">. </w:t>
      </w:r>
      <w:r w:rsidR="009B3D43" w:rsidRPr="00103A29">
        <w:t>Reference</w:t>
      </w:r>
    </w:p>
    <w:p w14:paraId="7E949F72" w14:textId="1AFF230E" w:rsidR="00455085" w:rsidRPr="00B64EA1" w:rsidRDefault="00455085">
      <w:pPr>
        <w:pStyle w:val="ListParagraph"/>
        <w:numPr>
          <w:ilvl w:val="0"/>
          <w:numId w:val="2"/>
        </w:numPr>
        <w:autoSpaceDE w:val="0"/>
        <w:autoSpaceDN w:val="0"/>
        <w:adjustRightInd w:val="0"/>
        <w:spacing w:after="197"/>
        <w:rPr>
          <w:rFonts w:eastAsia="Calibri"/>
          <w:color w:val="000000" w:themeColor="text1"/>
        </w:rPr>
      </w:pPr>
      <w:r w:rsidRPr="00B64EA1">
        <w:rPr>
          <w:rFonts w:eastAsia="Calibri"/>
          <w:color w:val="000000" w:themeColor="text1"/>
        </w:rPr>
        <w:t xml:space="preserve">ACR: Improve Forest Management Methodology for Quantifying GHG Removal and Emission reductions through Increased Forest Carbon Sequestration on Non-Federal U.S. Forestlands Version 1.3 </w:t>
      </w:r>
    </w:p>
    <w:p w14:paraId="20E787A3" w14:textId="797452AD" w:rsidR="00422DA6" w:rsidRPr="00B64EA1" w:rsidRDefault="00422DA6">
      <w:pPr>
        <w:pStyle w:val="ListParagraph"/>
        <w:numPr>
          <w:ilvl w:val="0"/>
          <w:numId w:val="2"/>
        </w:numPr>
        <w:autoSpaceDE w:val="0"/>
        <w:autoSpaceDN w:val="0"/>
        <w:adjustRightInd w:val="0"/>
        <w:spacing w:after="197"/>
        <w:rPr>
          <w:rFonts w:eastAsia="Calibri"/>
          <w:color w:val="000000" w:themeColor="text1"/>
        </w:rPr>
      </w:pPr>
      <w:r w:rsidRPr="00B64EA1">
        <w:rPr>
          <w:rFonts w:eastAsia="Calibri"/>
          <w:color w:val="000000" w:themeColor="text1"/>
        </w:rPr>
        <w:t xml:space="preserve">AR-ACM0003 A/R Large-scale Consolidated Methodology: Afforestation and reforestation of lands except wetlands Version 02.0 </w:t>
      </w:r>
    </w:p>
    <w:p w14:paraId="6D4B41B8" w14:textId="77777777" w:rsidR="00422DA6" w:rsidRPr="00B64EA1" w:rsidRDefault="00422DA6">
      <w:pPr>
        <w:pStyle w:val="ListParagraph"/>
        <w:numPr>
          <w:ilvl w:val="0"/>
          <w:numId w:val="2"/>
        </w:numPr>
        <w:autoSpaceDE w:val="0"/>
        <w:autoSpaceDN w:val="0"/>
        <w:adjustRightInd w:val="0"/>
        <w:spacing w:after="197"/>
        <w:rPr>
          <w:rFonts w:eastAsia="Calibri"/>
          <w:color w:val="000000" w:themeColor="text1"/>
        </w:rPr>
      </w:pPr>
      <w:r w:rsidRPr="00B64EA1">
        <w:rPr>
          <w:rFonts w:eastAsia="Calibri"/>
          <w:color w:val="000000" w:themeColor="text1"/>
        </w:rPr>
        <w:t>AR-AMS0007 Afforestation and reforestation project activities implemented on lands other than wetlands Version 03.1</w:t>
      </w:r>
    </w:p>
    <w:p w14:paraId="7B2510F3" w14:textId="77777777" w:rsidR="00422DA6" w:rsidRPr="00B64EA1" w:rsidRDefault="00422DA6">
      <w:pPr>
        <w:pStyle w:val="ListParagraph"/>
        <w:numPr>
          <w:ilvl w:val="0"/>
          <w:numId w:val="2"/>
        </w:numPr>
        <w:autoSpaceDE w:val="0"/>
        <w:autoSpaceDN w:val="0"/>
        <w:adjustRightInd w:val="0"/>
        <w:spacing w:after="197"/>
        <w:rPr>
          <w:rFonts w:eastAsia="Calibri"/>
          <w:color w:val="000000" w:themeColor="text1"/>
        </w:rPr>
      </w:pPr>
      <w:r w:rsidRPr="00B64EA1">
        <w:rPr>
          <w:rFonts w:eastAsia="Calibri" w:hint="cs"/>
          <w:color w:val="000000" w:themeColor="text1"/>
          <w:cs/>
        </w:rPr>
        <w:t xml:space="preserve">การปลูกป่าอย่างยั่งยืน </w:t>
      </w:r>
      <w:r w:rsidRPr="00B64EA1">
        <w:rPr>
          <w:rFonts w:eastAsia="Calibri"/>
          <w:color w:val="000000" w:themeColor="text1"/>
        </w:rPr>
        <w:t>(T-VER-METH-FOR-01 Sustainable Forestation Version 06)</w:t>
      </w:r>
    </w:p>
    <w:p w14:paraId="4B4E79BF" w14:textId="77777777" w:rsidR="00422DA6" w:rsidRPr="00B64EA1" w:rsidRDefault="00422DA6">
      <w:pPr>
        <w:pStyle w:val="ListParagraph"/>
        <w:numPr>
          <w:ilvl w:val="0"/>
          <w:numId w:val="2"/>
        </w:numPr>
        <w:autoSpaceDE w:val="0"/>
        <w:autoSpaceDN w:val="0"/>
        <w:adjustRightInd w:val="0"/>
        <w:spacing w:after="197"/>
        <w:rPr>
          <w:rFonts w:eastAsia="Calibri"/>
          <w:color w:val="000000" w:themeColor="text1"/>
        </w:rPr>
      </w:pPr>
      <w:r w:rsidRPr="00B64EA1">
        <w:rPr>
          <w:rFonts w:eastAsia="Calibri"/>
          <w:color w:val="000000" w:themeColor="text1"/>
        </w:rPr>
        <w:t>Combined tool to identify the baseline scenario and demonstrate additionality in A/R CDM project activities</w:t>
      </w:r>
    </w:p>
    <w:p w14:paraId="1CA1678F" w14:textId="77777777" w:rsidR="00422DA6" w:rsidRPr="00B64EA1" w:rsidRDefault="00422DA6">
      <w:pPr>
        <w:pStyle w:val="ListParagraph"/>
        <w:numPr>
          <w:ilvl w:val="0"/>
          <w:numId w:val="2"/>
        </w:numPr>
        <w:autoSpaceDE w:val="0"/>
        <w:autoSpaceDN w:val="0"/>
        <w:adjustRightInd w:val="0"/>
        <w:spacing w:after="197"/>
        <w:rPr>
          <w:rFonts w:eastAsia="Calibri"/>
          <w:color w:val="000000" w:themeColor="text1"/>
        </w:rPr>
      </w:pPr>
      <w:r w:rsidRPr="00B64EA1">
        <w:rPr>
          <w:rFonts w:eastAsia="Calibri"/>
          <w:color w:val="000000" w:themeColor="text1"/>
        </w:rPr>
        <w:t>Demonstration of additionality of small-scale project activities</w:t>
      </w:r>
    </w:p>
    <w:p w14:paraId="770EA440" w14:textId="77777777" w:rsidR="00422DA6" w:rsidRPr="00B64EA1" w:rsidRDefault="00422DA6">
      <w:pPr>
        <w:pStyle w:val="ListParagraph"/>
        <w:numPr>
          <w:ilvl w:val="0"/>
          <w:numId w:val="2"/>
        </w:numPr>
        <w:autoSpaceDE w:val="0"/>
        <w:autoSpaceDN w:val="0"/>
        <w:adjustRightInd w:val="0"/>
        <w:spacing w:after="197"/>
        <w:rPr>
          <w:rFonts w:eastAsia="Calibri"/>
          <w:color w:val="000000" w:themeColor="text1"/>
        </w:rPr>
      </w:pPr>
      <w:r w:rsidRPr="00B64EA1">
        <w:rPr>
          <w:rFonts w:eastAsia="Calibri"/>
          <w:color w:val="000000" w:themeColor="text1"/>
        </w:rPr>
        <w:t>Estimation of carbon stocks and change in carbon stocks of trees and shrubs in A/R CDM project activities</w:t>
      </w:r>
    </w:p>
    <w:p w14:paraId="07C01A26" w14:textId="77777777" w:rsidR="00422DA6" w:rsidRPr="00B64EA1" w:rsidRDefault="00422DA6">
      <w:pPr>
        <w:pStyle w:val="ListParagraph"/>
        <w:numPr>
          <w:ilvl w:val="0"/>
          <w:numId w:val="2"/>
        </w:numPr>
        <w:autoSpaceDE w:val="0"/>
        <w:autoSpaceDN w:val="0"/>
        <w:adjustRightInd w:val="0"/>
        <w:spacing w:after="197"/>
        <w:rPr>
          <w:rFonts w:eastAsia="Calibri"/>
          <w:color w:val="000000" w:themeColor="text1"/>
        </w:rPr>
      </w:pPr>
      <w:r w:rsidRPr="00B64EA1">
        <w:rPr>
          <w:rFonts w:eastAsia="Calibri"/>
          <w:color w:val="000000" w:themeColor="text1"/>
        </w:rPr>
        <w:t>Estimation of carbon stocks and change in carbon stocks in dead wood and litter in A/R CDM project activities</w:t>
      </w:r>
    </w:p>
    <w:p w14:paraId="761CC6F7" w14:textId="2CA8FDFD" w:rsidR="00455085" w:rsidRPr="00B64EA1" w:rsidRDefault="00455085">
      <w:pPr>
        <w:pStyle w:val="ListParagraph"/>
        <w:numPr>
          <w:ilvl w:val="0"/>
          <w:numId w:val="2"/>
        </w:numPr>
        <w:autoSpaceDE w:val="0"/>
        <w:autoSpaceDN w:val="0"/>
        <w:adjustRightInd w:val="0"/>
        <w:spacing w:after="197"/>
        <w:rPr>
          <w:rFonts w:eastAsia="Calibri"/>
          <w:color w:val="000000" w:themeColor="text1"/>
        </w:rPr>
      </w:pPr>
      <w:r w:rsidRPr="00B64EA1">
        <w:rPr>
          <w:rFonts w:eastAsia="Calibri"/>
          <w:color w:val="000000" w:themeColor="text1"/>
        </w:rPr>
        <w:t>Gold Standard Afforestation/Reforestation (A/R) GHG Emissions Reduction &amp; Sequestration Methodology Version 01</w:t>
      </w:r>
    </w:p>
    <w:p w14:paraId="6FB7D0AF" w14:textId="3199D8BE" w:rsidR="00422DA6" w:rsidRPr="00B64EA1" w:rsidRDefault="00422DA6">
      <w:pPr>
        <w:pStyle w:val="ListParagraph"/>
        <w:numPr>
          <w:ilvl w:val="0"/>
          <w:numId w:val="2"/>
        </w:numPr>
        <w:autoSpaceDE w:val="0"/>
        <w:autoSpaceDN w:val="0"/>
        <w:adjustRightInd w:val="0"/>
        <w:spacing w:after="197"/>
        <w:rPr>
          <w:rFonts w:eastAsia="Calibri"/>
          <w:color w:val="000000" w:themeColor="text1"/>
        </w:rPr>
      </w:pPr>
      <w:r w:rsidRPr="00B64EA1">
        <w:rPr>
          <w:rFonts w:eastAsia="Calibri"/>
          <w:color w:val="000000" w:themeColor="text1"/>
        </w:rPr>
        <w:t>Tool for estimation of change in soil organic carbon stocks due to the implementation of A/R CDM project activities</w:t>
      </w:r>
    </w:p>
    <w:p w14:paraId="79CDC235" w14:textId="77777777" w:rsidR="00422DA6" w:rsidRPr="00B64EA1" w:rsidRDefault="00422DA6">
      <w:pPr>
        <w:pStyle w:val="ListParagraph"/>
        <w:numPr>
          <w:ilvl w:val="0"/>
          <w:numId w:val="2"/>
        </w:numPr>
        <w:autoSpaceDE w:val="0"/>
        <w:autoSpaceDN w:val="0"/>
        <w:adjustRightInd w:val="0"/>
        <w:spacing w:after="197"/>
        <w:rPr>
          <w:rFonts w:eastAsia="Calibri"/>
          <w:color w:val="000000" w:themeColor="text1"/>
        </w:rPr>
      </w:pPr>
      <w:r w:rsidRPr="00B64EA1">
        <w:rPr>
          <w:rFonts w:eastAsia="Calibri"/>
          <w:color w:val="000000" w:themeColor="text1"/>
        </w:rPr>
        <w:t>Estimation of non-CO</w:t>
      </w:r>
      <w:r w:rsidRPr="00B64EA1">
        <w:rPr>
          <w:rFonts w:eastAsia="Calibri"/>
          <w:color w:val="000000" w:themeColor="text1"/>
          <w:vertAlign w:val="subscript"/>
        </w:rPr>
        <w:t>2</w:t>
      </w:r>
      <w:r w:rsidRPr="00B64EA1">
        <w:rPr>
          <w:rFonts w:eastAsia="Calibri"/>
          <w:color w:val="000000" w:themeColor="text1"/>
        </w:rPr>
        <w:t xml:space="preserve"> greenhouse gas (GHG) emissions resulting from burning of biomass attributable to an A/R CDM project activity</w:t>
      </w:r>
    </w:p>
    <w:p w14:paraId="65A0562D" w14:textId="77777777" w:rsidR="00422DA6" w:rsidRPr="00B64EA1" w:rsidRDefault="00422DA6">
      <w:pPr>
        <w:pStyle w:val="ListParagraph"/>
        <w:numPr>
          <w:ilvl w:val="0"/>
          <w:numId w:val="2"/>
        </w:numPr>
        <w:autoSpaceDE w:val="0"/>
        <w:autoSpaceDN w:val="0"/>
        <w:adjustRightInd w:val="0"/>
        <w:spacing w:after="197"/>
        <w:rPr>
          <w:rFonts w:eastAsia="Calibri"/>
          <w:color w:val="000000" w:themeColor="text1"/>
        </w:rPr>
      </w:pPr>
      <w:r w:rsidRPr="00B64EA1">
        <w:rPr>
          <w:rFonts w:eastAsia="Calibri"/>
          <w:color w:val="000000" w:themeColor="text1"/>
        </w:rPr>
        <w:t>Estimation of the increase in GHG emissions attributable to displacement of pre-project agricultural activities in A/R CDM project activity</w:t>
      </w:r>
    </w:p>
    <w:p w14:paraId="4DC1DA7B" w14:textId="2F4EB3A9" w:rsidR="00422DA6" w:rsidRPr="00B64EA1" w:rsidRDefault="00422DA6">
      <w:pPr>
        <w:pStyle w:val="ListParagraph"/>
        <w:numPr>
          <w:ilvl w:val="0"/>
          <w:numId w:val="2"/>
        </w:numPr>
        <w:rPr>
          <w:color w:val="000000" w:themeColor="text1"/>
        </w:rPr>
      </w:pPr>
      <w:r w:rsidRPr="00B64EA1">
        <w:rPr>
          <w:rFonts w:eastAsia="Calibri"/>
          <w:color w:val="000000" w:themeColor="text1"/>
        </w:rPr>
        <w:t>2006 IPCC Guidelines</w:t>
      </w:r>
    </w:p>
    <w:p w14:paraId="4D7C152D" w14:textId="24C0BAC7" w:rsidR="000D44A9" w:rsidRPr="00B64EA1" w:rsidRDefault="009008AD">
      <w:pPr>
        <w:pStyle w:val="ListParagraph"/>
        <w:numPr>
          <w:ilvl w:val="0"/>
          <w:numId w:val="2"/>
        </w:numPr>
        <w:rPr>
          <w:color w:val="000000" w:themeColor="text1"/>
        </w:rPr>
      </w:pPr>
      <w:r w:rsidRPr="00B64EA1">
        <w:rPr>
          <w:color w:val="000000" w:themeColor="text1"/>
        </w:rPr>
        <w:t xml:space="preserve">VCS </w:t>
      </w:r>
      <w:r w:rsidR="000D44A9" w:rsidRPr="00B64EA1">
        <w:rPr>
          <w:color w:val="000000" w:themeColor="text1"/>
        </w:rPr>
        <w:t>Methodology for Improved Forest Management</w:t>
      </w:r>
      <w:r w:rsidR="00E60C76" w:rsidRPr="00B64EA1">
        <w:rPr>
          <w:color w:val="000000" w:themeColor="text1"/>
        </w:rPr>
        <w:t xml:space="preserve"> Through Extension of Rotation Age (</w:t>
      </w:r>
      <w:r w:rsidR="00ED7B91" w:rsidRPr="00B64EA1">
        <w:rPr>
          <w:color w:val="000000" w:themeColor="text1"/>
        </w:rPr>
        <w:t>IFM ERA)</w:t>
      </w:r>
    </w:p>
    <w:p w14:paraId="5E4351C1" w14:textId="20C90220" w:rsidR="003F28F7" w:rsidRPr="00B64EA1" w:rsidRDefault="007814D7">
      <w:pPr>
        <w:pStyle w:val="ListParagraph"/>
        <w:numPr>
          <w:ilvl w:val="0"/>
          <w:numId w:val="2"/>
        </w:numPr>
        <w:rPr>
          <w:color w:val="000000" w:themeColor="text1"/>
          <w:cs/>
        </w:rPr>
      </w:pPr>
      <w:r w:rsidRPr="00B64EA1">
        <w:rPr>
          <w:color w:val="000000" w:themeColor="text1"/>
        </w:rPr>
        <w:t xml:space="preserve">VM0003 Methodology for </w:t>
      </w:r>
      <w:r w:rsidR="00341B23" w:rsidRPr="00B64EA1">
        <w:rPr>
          <w:color w:val="000000" w:themeColor="text1"/>
        </w:rPr>
        <w:t>Improved Forest Management Through Extension of Rotation Age (IFM ERA)</w:t>
      </w:r>
      <w:r w:rsidR="00341B23" w:rsidRPr="00B64EA1">
        <w:rPr>
          <w:rFonts w:hint="cs"/>
          <w:color w:val="000000" w:themeColor="text1"/>
          <w:cs/>
        </w:rPr>
        <w:t xml:space="preserve"> </w:t>
      </w:r>
      <w:r w:rsidR="00341B23" w:rsidRPr="00B64EA1">
        <w:rPr>
          <w:color w:val="000000" w:themeColor="text1"/>
        </w:rPr>
        <w:t>Version 1.2</w:t>
      </w:r>
    </w:p>
    <w:p w14:paraId="59FE6A12" w14:textId="4B736AF7" w:rsidR="00535580" w:rsidRPr="00B64EA1" w:rsidRDefault="00535580">
      <w:pPr>
        <w:rPr>
          <w:color w:val="000000" w:themeColor="text1"/>
          <w:cs/>
        </w:rPr>
      </w:pPr>
      <w:r w:rsidRPr="00B64EA1">
        <w:rPr>
          <w:color w:val="000000" w:themeColor="text1"/>
          <w: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D57ED" w:rsidRPr="00AB26F4" w14:paraId="0C62AA82" w14:textId="77777777" w:rsidTr="00083339">
        <w:trPr>
          <w:trHeight w:val="60"/>
        </w:trPr>
        <w:tc>
          <w:tcPr>
            <w:tcW w:w="9322" w:type="dxa"/>
            <w:tcBorders>
              <w:top w:val="single" w:sz="4" w:space="0" w:color="auto"/>
              <w:left w:val="single" w:sz="4" w:space="0" w:color="auto"/>
              <w:bottom w:val="single" w:sz="4" w:space="0" w:color="auto"/>
              <w:right w:val="single" w:sz="4" w:space="0" w:color="auto"/>
            </w:tcBorders>
            <w:hideMark/>
          </w:tcPr>
          <w:p w14:paraId="207D924F" w14:textId="77777777" w:rsidR="004D57ED" w:rsidRPr="00AB26F4" w:rsidRDefault="004D57ED" w:rsidP="00083339">
            <w:pPr>
              <w:spacing w:before="100"/>
              <w:jc w:val="center"/>
              <w:rPr>
                <w:b/>
                <w:bCs/>
                <w:color w:val="000000" w:themeColor="text1"/>
              </w:rPr>
            </w:pPr>
            <w:bookmarkStart w:id="30" w:name="_Hlk100315385"/>
            <w:bookmarkStart w:id="31" w:name="_Hlk133264623"/>
            <w:bookmarkStart w:id="32" w:name="_GoBack"/>
            <w:bookmarkEnd w:id="32"/>
            <w:r w:rsidRPr="00CC16CA">
              <w:rPr>
                <w:b/>
                <w:bCs/>
                <w:color w:val="000000" w:themeColor="text1"/>
              </w:rPr>
              <w:lastRenderedPageBreak/>
              <w:t>Document information</w:t>
            </w:r>
          </w:p>
        </w:tc>
      </w:tr>
    </w:tbl>
    <w:p w14:paraId="4033ED7B" w14:textId="77777777" w:rsidR="004D57ED" w:rsidRPr="00AB26F4" w:rsidRDefault="004D57ED" w:rsidP="004D57ED">
      <w:pPr>
        <w:rPr>
          <w: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511"/>
        <w:gridCol w:w="1838"/>
        <w:gridCol w:w="4936"/>
      </w:tblGrid>
      <w:tr w:rsidR="004D57ED" w:rsidRPr="00AB26F4" w14:paraId="1760BEAC" w14:textId="77777777" w:rsidTr="00083339">
        <w:trPr>
          <w:trHeight w:val="60"/>
        </w:trPr>
        <w:tc>
          <w:tcPr>
            <w:tcW w:w="1039" w:type="dxa"/>
            <w:tcBorders>
              <w:top w:val="single" w:sz="4" w:space="0" w:color="auto"/>
              <w:left w:val="single" w:sz="4" w:space="0" w:color="auto"/>
              <w:bottom w:val="single" w:sz="4" w:space="0" w:color="auto"/>
              <w:right w:val="single" w:sz="4" w:space="0" w:color="auto"/>
            </w:tcBorders>
            <w:hideMark/>
          </w:tcPr>
          <w:p w14:paraId="232A60A0" w14:textId="77777777" w:rsidR="004D57ED" w:rsidRPr="00CC16CA" w:rsidRDefault="004D57ED" w:rsidP="00083339">
            <w:pPr>
              <w:jc w:val="center"/>
              <w:rPr>
                <w:b/>
                <w:bCs/>
              </w:rPr>
            </w:pPr>
            <w:r w:rsidRPr="00CC16CA">
              <w:rPr>
                <w:b/>
                <w:bCs/>
              </w:rPr>
              <w:t>Version</w:t>
            </w:r>
          </w:p>
        </w:tc>
        <w:tc>
          <w:tcPr>
            <w:tcW w:w="1371" w:type="dxa"/>
            <w:tcBorders>
              <w:top w:val="single" w:sz="4" w:space="0" w:color="auto"/>
              <w:left w:val="single" w:sz="4" w:space="0" w:color="auto"/>
              <w:bottom w:val="single" w:sz="4" w:space="0" w:color="auto"/>
              <w:right w:val="single" w:sz="4" w:space="0" w:color="auto"/>
            </w:tcBorders>
            <w:hideMark/>
          </w:tcPr>
          <w:p w14:paraId="2BC9A4E8" w14:textId="77777777" w:rsidR="004D57ED" w:rsidRPr="00CC16CA" w:rsidRDefault="004D57ED" w:rsidP="00083339">
            <w:pPr>
              <w:jc w:val="center"/>
              <w:rPr>
                <w:b/>
                <w:bCs/>
              </w:rPr>
            </w:pPr>
            <w:r w:rsidRPr="00CC16CA">
              <w:rPr>
                <w:b/>
                <w:bCs/>
              </w:rPr>
              <w:t>Amendment</w:t>
            </w:r>
          </w:p>
        </w:tc>
        <w:tc>
          <w:tcPr>
            <w:tcW w:w="1869" w:type="dxa"/>
            <w:tcBorders>
              <w:top w:val="single" w:sz="4" w:space="0" w:color="auto"/>
              <w:left w:val="single" w:sz="4" w:space="0" w:color="auto"/>
              <w:bottom w:val="single" w:sz="4" w:space="0" w:color="auto"/>
              <w:right w:val="single" w:sz="4" w:space="0" w:color="auto"/>
            </w:tcBorders>
            <w:hideMark/>
          </w:tcPr>
          <w:p w14:paraId="71C81665" w14:textId="77777777" w:rsidR="004D57ED" w:rsidRPr="00CC16CA" w:rsidRDefault="004D57ED" w:rsidP="00083339">
            <w:pPr>
              <w:jc w:val="center"/>
              <w:rPr>
                <w:b/>
                <w:bCs/>
              </w:rPr>
            </w:pPr>
            <w:r w:rsidRPr="00CC16CA">
              <w:rPr>
                <w:b/>
                <w:bCs/>
              </w:rPr>
              <w:t>Entry into force</w:t>
            </w:r>
          </w:p>
        </w:tc>
        <w:tc>
          <w:tcPr>
            <w:tcW w:w="5043" w:type="dxa"/>
            <w:tcBorders>
              <w:top w:val="single" w:sz="4" w:space="0" w:color="auto"/>
              <w:left w:val="single" w:sz="4" w:space="0" w:color="auto"/>
              <w:bottom w:val="single" w:sz="4" w:space="0" w:color="auto"/>
              <w:right w:val="single" w:sz="4" w:space="0" w:color="auto"/>
            </w:tcBorders>
            <w:hideMark/>
          </w:tcPr>
          <w:p w14:paraId="241010C9" w14:textId="77777777" w:rsidR="004D57ED" w:rsidRPr="00CC16CA" w:rsidRDefault="004D57ED" w:rsidP="00083339">
            <w:pPr>
              <w:jc w:val="center"/>
              <w:rPr>
                <w:b/>
                <w:bCs/>
              </w:rPr>
            </w:pPr>
            <w:r w:rsidRPr="00CC16CA">
              <w:rPr>
                <w:b/>
                <w:bCs/>
              </w:rPr>
              <w:t>Description</w:t>
            </w:r>
          </w:p>
        </w:tc>
      </w:tr>
      <w:tr w:rsidR="004D57ED" w:rsidRPr="001B2DA0" w14:paraId="6EF2574A" w14:textId="77777777" w:rsidTr="00083339">
        <w:tc>
          <w:tcPr>
            <w:tcW w:w="1039" w:type="dxa"/>
            <w:tcBorders>
              <w:top w:val="single" w:sz="4" w:space="0" w:color="auto"/>
              <w:left w:val="single" w:sz="4" w:space="0" w:color="auto"/>
              <w:bottom w:val="single" w:sz="4" w:space="0" w:color="auto"/>
              <w:right w:val="single" w:sz="4" w:space="0" w:color="auto"/>
            </w:tcBorders>
            <w:hideMark/>
          </w:tcPr>
          <w:p w14:paraId="757F832E" w14:textId="77777777" w:rsidR="004D57ED" w:rsidRPr="00AB26F4" w:rsidRDefault="004D57ED" w:rsidP="00083339">
            <w:pPr>
              <w:jc w:val="center"/>
            </w:pPr>
            <w:r w:rsidRPr="00AB26F4">
              <w:t>01</w:t>
            </w:r>
          </w:p>
        </w:tc>
        <w:tc>
          <w:tcPr>
            <w:tcW w:w="1371" w:type="dxa"/>
            <w:tcBorders>
              <w:top w:val="single" w:sz="4" w:space="0" w:color="auto"/>
              <w:left w:val="single" w:sz="4" w:space="0" w:color="auto"/>
              <w:bottom w:val="single" w:sz="4" w:space="0" w:color="auto"/>
              <w:right w:val="single" w:sz="4" w:space="0" w:color="auto"/>
            </w:tcBorders>
            <w:hideMark/>
          </w:tcPr>
          <w:p w14:paraId="37D86C7B" w14:textId="77777777" w:rsidR="004D57ED" w:rsidRPr="00AB26F4" w:rsidRDefault="004D57ED" w:rsidP="00083339">
            <w:pPr>
              <w:jc w:val="center"/>
              <w:rPr>
                <w:cs/>
              </w:rPr>
            </w:pPr>
            <w:r w:rsidRPr="00AB26F4">
              <w:t>--</w:t>
            </w:r>
          </w:p>
        </w:tc>
        <w:tc>
          <w:tcPr>
            <w:tcW w:w="1869" w:type="dxa"/>
            <w:tcBorders>
              <w:top w:val="single" w:sz="4" w:space="0" w:color="auto"/>
              <w:left w:val="single" w:sz="4" w:space="0" w:color="auto"/>
              <w:bottom w:val="single" w:sz="4" w:space="0" w:color="auto"/>
              <w:right w:val="single" w:sz="4" w:space="0" w:color="auto"/>
            </w:tcBorders>
            <w:hideMark/>
          </w:tcPr>
          <w:p w14:paraId="04C66C66" w14:textId="77777777" w:rsidR="004D57ED" w:rsidRPr="00AB26F4" w:rsidRDefault="004D57ED" w:rsidP="00083339">
            <w:pPr>
              <w:jc w:val="center"/>
            </w:pPr>
            <w:r>
              <w:t>1 March</w:t>
            </w:r>
            <w:r>
              <w:rPr>
                <w:rFonts w:hint="cs"/>
                <w:cs/>
              </w:rPr>
              <w:t xml:space="preserve"> </w:t>
            </w:r>
            <w:r>
              <w:t>2023</w:t>
            </w:r>
          </w:p>
        </w:tc>
        <w:tc>
          <w:tcPr>
            <w:tcW w:w="5043" w:type="dxa"/>
            <w:tcBorders>
              <w:top w:val="single" w:sz="4" w:space="0" w:color="auto"/>
              <w:left w:val="single" w:sz="4" w:space="0" w:color="auto"/>
              <w:bottom w:val="single" w:sz="4" w:space="0" w:color="auto"/>
              <w:right w:val="single" w:sz="4" w:space="0" w:color="auto"/>
            </w:tcBorders>
            <w:hideMark/>
          </w:tcPr>
          <w:p w14:paraId="4B3943FE" w14:textId="77777777" w:rsidR="004D57ED" w:rsidRPr="00AB26F4" w:rsidRDefault="004D57ED" w:rsidP="00083339">
            <w:r>
              <w:t>-</w:t>
            </w:r>
          </w:p>
        </w:tc>
      </w:tr>
      <w:bookmarkEnd w:id="30"/>
      <w:bookmarkEnd w:id="31"/>
    </w:tbl>
    <w:p w14:paraId="620BA0ED" w14:textId="77777777" w:rsidR="004D57ED" w:rsidRDefault="004D57ED" w:rsidP="004D57ED">
      <w:pPr>
        <w:spacing w:before="60" w:after="60"/>
      </w:pPr>
    </w:p>
    <w:sectPr w:rsidR="004D57ED" w:rsidSect="00292D61">
      <w:headerReference w:type="default" r:id="rId8"/>
      <w:footerReference w:type="default" r:id="rId9"/>
      <w:pgSz w:w="11906" w:h="16838"/>
      <w:pgMar w:top="1440" w:right="1440" w:bottom="1440" w:left="144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98900" w14:textId="77777777" w:rsidR="00AB7809" w:rsidRDefault="00AB7809" w:rsidP="00B21732">
      <w:r>
        <w:separator/>
      </w:r>
    </w:p>
  </w:endnote>
  <w:endnote w:type="continuationSeparator" w:id="0">
    <w:p w14:paraId="5E5D9764" w14:textId="77777777" w:rsidR="00AB7809" w:rsidRDefault="00AB7809" w:rsidP="00B2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DE"/>
    <w:family w:val="swiss"/>
    <w:pitch w:val="variable"/>
    <w:sig w:usb0="A100006F" w:usb1="5000205A" w:usb2="00000000" w:usb3="00000000" w:csb0="00010193" w:csb1="00000000"/>
    <w:embedRegular r:id="rId1" w:fontKey="{0E98BFCD-F0A5-405D-9C2E-884E0D5D5E8E}"/>
    <w:embedBold r:id="rId2" w:fontKey="{9559E108-B8C4-4C63-80D3-6B43F995183A}"/>
    <w:embedItalic r:id="rId3" w:fontKey="{4896032A-4518-4C20-AC33-F4B1F3EB70AB}"/>
    <w:embedBoldItalic r:id="rId4" w:fontKey="{A9588041-0A96-489E-9F08-354981B573B4}"/>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H Niramit AS">
    <w:altName w:val="Browallia New"/>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embedRegular r:id="rId5" w:subsetted="1" w:fontKey="{629711BB-A8A0-4947-B47D-98480715CCB6}"/>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embedRegular r:id="rId6" w:subsetted="1" w:fontKey="{EA9DCE61-731F-4D0F-8040-F57D541DB892}"/>
    <w:embedItalic r:id="rId7" w:subsetted="1" w:fontKey="{698E270B-4AC8-4C72-ADBE-8925B0716BEB}"/>
  </w:font>
  <w:font w:name="BrowalliaUPC">
    <w:panose1 w:val="020B0604020202020204"/>
    <w:charset w:val="00"/>
    <w:family w:val="swiss"/>
    <w:pitch w:val="variable"/>
    <w:sig w:usb0="81000003" w:usb1="00000000" w:usb2="00000000" w:usb3="00000000" w:csb0="00010001" w:csb1="00000000"/>
    <w:embedBold r:id="rId8" w:subsetted="1" w:fontKey="{9C8EBD14-7B5A-4264-807E-8BE4867B6447}"/>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2613" w14:textId="5832DC06" w:rsidR="00132918" w:rsidRPr="00BC15C0" w:rsidRDefault="00132918" w:rsidP="00BC15C0">
    <w:pPr>
      <w:pStyle w:val="Footer"/>
      <w:jc w:val="right"/>
      <w:rPr>
        <w:rFonts w:ascii="Browallia New" w:hAnsi="Browallia New" w:cs="Browallia New"/>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1A70A" w14:textId="77777777" w:rsidR="00AB7809" w:rsidRDefault="00AB7809" w:rsidP="00B21732">
      <w:r>
        <w:separator/>
      </w:r>
    </w:p>
  </w:footnote>
  <w:footnote w:type="continuationSeparator" w:id="0">
    <w:p w14:paraId="3BFD49A0" w14:textId="77777777" w:rsidR="00AB7809" w:rsidRDefault="00AB7809" w:rsidP="00B2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0" w:type="dxa"/>
      <w:tblInd w:w="-567" w:type="dxa"/>
      <w:tblLayout w:type="fixed"/>
      <w:tblLook w:val="04A0" w:firstRow="1" w:lastRow="0" w:firstColumn="1" w:lastColumn="0" w:noHBand="0" w:noVBand="1"/>
    </w:tblPr>
    <w:tblGrid>
      <w:gridCol w:w="1167"/>
      <w:gridCol w:w="4676"/>
      <w:gridCol w:w="3457"/>
    </w:tblGrid>
    <w:tr w:rsidR="00132918" w14:paraId="0083957B" w14:textId="77777777" w:rsidTr="00AB77CE">
      <w:tc>
        <w:tcPr>
          <w:tcW w:w="1168" w:type="dxa"/>
          <w:hideMark/>
        </w:tcPr>
        <w:p w14:paraId="18D31685" w14:textId="77777777" w:rsidR="00132918" w:rsidRDefault="00132918" w:rsidP="00FC5E98">
          <w:r>
            <w:rPr>
              <w:noProof/>
            </w:rPr>
            <w:drawing>
              <wp:inline distT="0" distB="0" distL="0" distR="0" wp14:anchorId="530A452E" wp14:editId="4C0CEA13">
                <wp:extent cx="312420" cy="320040"/>
                <wp:effectExtent l="0" t="0" r="0" b="3810"/>
                <wp:docPr id="6" name="Picture 6"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p>
      </w:tc>
      <w:tc>
        <w:tcPr>
          <w:tcW w:w="4678" w:type="dxa"/>
          <w:vAlign w:val="center"/>
          <w:hideMark/>
        </w:tcPr>
        <w:p w14:paraId="75139AD8" w14:textId="77777777" w:rsidR="00132918" w:rsidRDefault="00132918" w:rsidP="00FC5E98">
          <w:pPr>
            <w:ind w:left="34"/>
            <w:rPr>
              <w:rFonts w:ascii="BrowalliaUPC" w:hAnsi="BrowalliaUPC" w:cs="BrowalliaUPC"/>
              <w:sz w:val="28"/>
              <w:szCs w:val="28"/>
            </w:rPr>
          </w:pPr>
          <w:r>
            <w:rPr>
              <w:rFonts w:ascii="BrowalliaUPC" w:hAnsi="BrowalliaUPC" w:cs="BrowalliaUPC"/>
              <w:b/>
              <w:bCs/>
              <w:sz w:val="28"/>
              <w:szCs w:val="28"/>
            </w:rPr>
            <w:t>Thailand Voluntary Emission Reduction Program</w:t>
          </w:r>
        </w:p>
      </w:tc>
      <w:tc>
        <w:tcPr>
          <w:tcW w:w="3458" w:type="dxa"/>
          <w:vAlign w:val="center"/>
          <w:hideMark/>
        </w:tcPr>
        <w:p w14:paraId="0C2848F5" w14:textId="2BBEB016" w:rsidR="00132918" w:rsidRDefault="00132918" w:rsidP="00FC5E98">
          <w:pPr>
            <w:ind w:left="203"/>
            <w:jc w:val="center"/>
            <w:rPr>
              <w:rFonts w:ascii="BrowalliaUPC" w:hAnsi="BrowalliaUPC" w:cs="BrowalliaUPC"/>
              <w:b/>
              <w:bCs/>
              <w:sz w:val="28"/>
              <w:szCs w:val="28"/>
              <w:lang w:val="en-GB"/>
            </w:rPr>
          </w:pPr>
          <w:r>
            <w:rPr>
              <w:rFonts w:ascii="BrowalliaUPC" w:hAnsi="BrowalliaUPC" w:cs="BrowalliaUPC"/>
              <w:b/>
              <w:bCs/>
              <w:sz w:val="28"/>
              <w:szCs w:val="28"/>
            </w:rPr>
            <w:t>T-VER</w:t>
          </w:r>
          <w:r>
            <w:rPr>
              <w:rFonts w:ascii="BrowalliaUPC" w:hAnsi="BrowalliaUPC" w:cs="BrowalliaUPC" w:hint="cs"/>
              <w:b/>
              <w:bCs/>
              <w:sz w:val="28"/>
              <w:szCs w:val="28"/>
              <w:cs/>
            </w:rPr>
            <w:t>-</w:t>
          </w:r>
          <w:r>
            <w:rPr>
              <w:rFonts w:ascii="BrowalliaUPC" w:hAnsi="BrowalliaUPC" w:cs="BrowalliaUPC"/>
              <w:b/>
              <w:bCs/>
              <w:sz w:val="28"/>
              <w:szCs w:val="28"/>
            </w:rPr>
            <w:t xml:space="preserve">P-METH-13-05 Version </w:t>
          </w:r>
          <w:r>
            <w:rPr>
              <w:rFonts w:ascii="BrowalliaUPC" w:hAnsi="BrowalliaUPC" w:cs="BrowalliaUPC" w:hint="cs"/>
              <w:b/>
              <w:bCs/>
              <w:sz w:val="28"/>
              <w:szCs w:val="28"/>
              <w:cs/>
            </w:rPr>
            <w:t>0</w:t>
          </w:r>
          <w:r>
            <w:rPr>
              <w:rFonts w:ascii="BrowalliaUPC" w:hAnsi="BrowalliaUPC" w:cs="BrowalliaUPC"/>
              <w:b/>
              <w:bCs/>
              <w:sz w:val="28"/>
              <w:szCs w:val="28"/>
            </w:rPr>
            <w:t>1</w:t>
          </w:r>
        </w:p>
      </w:tc>
    </w:tr>
  </w:tbl>
  <w:p w14:paraId="6A5238B1" w14:textId="4292A3FC" w:rsidR="00132918" w:rsidRPr="0087452D" w:rsidRDefault="00132918" w:rsidP="00CC5A4F">
    <w:pPr>
      <w:rPr>
        <w:cs/>
        <w:lang w:val="en-GB"/>
      </w:rPr>
    </w:pPr>
    <w:r>
      <w:rPr>
        <w:noProof/>
        <w:lang w:val="en-GB" w:eastAsia="en-GB"/>
      </w:rPr>
      <mc:AlternateContent>
        <mc:Choice Requires="wps">
          <w:drawing>
            <wp:anchor distT="0" distB="0" distL="114300" distR="114300" simplePos="0" relativeHeight="251660288" behindDoc="0" locked="0" layoutInCell="0" allowOverlap="1" wp14:anchorId="561266BA" wp14:editId="40FBD9B2">
              <wp:simplePos x="0" y="0"/>
              <wp:positionH relativeFrom="page">
                <wp:align>right</wp:align>
              </wp:positionH>
              <wp:positionV relativeFrom="topMargin">
                <wp:align>center</wp:align>
              </wp:positionV>
              <wp:extent cx="914400" cy="231775"/>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1775"/>
                      </a:xfrm>
                      <a:prstGeom prst="rect">
                        <a:avLst/>
                      </a:prstGeom>
                      <a:solidFill>
                        <a:schemeClr val="tx2"/>
                      </a:solidFill>
                      <a:ln>
                        <a:noFill/>
                      </a:ln>
                    </wps:spPr>
                    <wps:txbx>
                      <w:txbxContent>
                        <w:p w14:paraId="2F2836AA" w14:textId="616D4757" w:rsidR="00132918" w:rsidRPr="008F4917" w:rsidRDefault="00132918" w:rsidP="003A7941">
                          <w:pPr>
                            <w:rPr>
                              <w:b/>
                              <w:bCs/>
                              <w:color w:val="FFFFFF" w:themeColor="background1"/>
                              <w:sz w:val="28"/>
                              <w:szCs w:val="28"/>
                            </w:rPr>
                          </w:pPr>
                          <w:r>
                            <w:rPr>
                              <w:b/>
                              <w:bCs/>
                              <w:color w:val="FFFFFF" w:themeColor="background1"/>
                              <w:sz w:val="28"/>
                              <w:szCs w:val="28"/>
                            </w:rPr>
                            <w:t>Page</w:t>
                          </w:r>
                          <w:r w:rsidRPr="008F4917">
                            <w:rPr>
                              <w:b/>
                              <w:bCs/>
                              <w:color w:val="FFFFFF" w:themeColor="background1"/>
                              <w:sz w:val="28"/>
                              <w:szCs w:val="28"/>
                              <w:cs/>
                            </w:rPr>
                            <w:t xml:space="preserve"> </w:t>
                          </w:r>
                          <w:r w:rsidRPr="008F4917">
                            <w:rPr>
                              <w:b/>
                              <w:bCs/>
                              <w:color w:val="FFFFFF" w:themeColor="background1"/>
                              <w:sz w:val="28"/>
                              <w:szCs w:val="28"/>
                            </w:rPr>
                            <w:fldChar w:fldCharType="begin"/>
                          </w:r>
                          <w:r w:rsidRPr="008F4917">
                            <w:rPr>
                              <w:b/>
                              <w:bCs/>
                              <w:color w:val="FFFFFF" w:themeColor="background1"/>
                              <w:sz w:val="28"/>
                              <w:szCs w:val="28"/>
                            </w:rPr>
                            <w:instrText xml:space="preserve"> PAGE   \</w:instrText>
                          </w:r>
                          <w:r w:rsidRPr="008F4917">
                            <w:rPr>
                              <w:b/>
                              <w:bCs/>
                              <w:color w:val="FFFFFF" w:themeColor="background1"/>
                              <w:sz w:val="28"/>
                              <w:szCs w:val="28"/>
                              <w:cs/>
                            </w:rPr>
                            <w:instrText xml:space="preserve">* </w:instrText>
                          </w:r>
                          <w:r w:rsidRPr="008F4917">
                            <w:rPr>
                              <w:b/>
                              <w:bCs/>
                              <w:color w:val="FFFFFF" w:themeColor="background1"/>
                              <w:sz w:val="28"/>
                              <w:szCs w:val="28"/>
                            </w:rPr>
                            <w:instrText xml:space="preserve">MERGEFORMAT </w:instrText>
                          </w:r>
                          <w:r w:rsidRPr="008F4917">
                            <w:rPr>
                              <w:b/>
                              <w:bCs/>
                              <w:color w:val="FFFFFF" w:themeColor="background1"/>
                              <w:sz w:val="28"/>
                              <w:szCs w:val="28"/>
                            </w:rPr>
                            <w:fldChar w:fldCharType="separate"/>
                          </w:r>
                          <w:r w:rsidRPr="008F4917">
                            <w:rPr>
                              <w:b/>
                              <w:bCs/>
                              <w:noProof/>
                              <w:color w:val="FFFFFF" w:themeColor="background1"/>
                              <w:sz w:val="28"/>
                              <w:szCs w:val="28"/>
                            </w:rPr>
                            <w:t>17</w:t>
                          </w:r>
                          <w:r w:rsidRPr="008F4917">
                            <w:rPr>
                              <w:b/>
                              <w:bCs/>
                              <w:color w:val="FFFFFF" w:themeColor="background1"/>
                              <w:sz w:val="28"/>
                              <w:szCs w:val="2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61266BA" id="_x0000_t202" coordsize="21600,21600" o:spt="202" path="m,l,21600r21600,l21600,xe">
              <v:stroke joinstyle="miter"/>
              <v:path gradientshapeok="t" o:connecttype="rect"/>
            </v:shapetype>
            <v:shape id="Text Box 1" o:spid="_x0000_s1026" type="#_x0000_t202" style="position:absolute;margin-left:20.8pt;margin-top:0;width:1in;height:18.2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MX/gEAAOcDAAAOAAAAZHJzL2Uyb0RvYy54bWysU9uO0zAQfUfiHyy/07RlYSFqulq6KkJa&#10;LtIuHzB1nMbC8Zix26R8PWOnLV32DfFiecbj4zlnjhc3Q2fFXlMw6Co5m0yl0E5hbdy2kt8f16/e&#10;SREiuBosOl3Jgw7yZvnyxaL3pZ5ji7bWJBjEhbL3lWxj9GVRBNXqDsIEvXZ82CB1EDmkbVET9Ize&#10;2WI+nb4teqTaEyodAmfvxkO5zPhNo1X82jRBR2Eryb3FvFJeN2ktlgsotwS+NerYBvxDFx0Yx4+e&#10;oe4ggtiReQbVGUUYsIkThV2BTWOUzhyYzWz6F5uHFrzOXFic4M8yhf8Hq77sv5EwdSXnUjjoeESP&#10;eojiAw5iltTpfSi56MFzWRw4zVPOTIO/R/UjCIerFtxW3xJh32qoubt8s7i4OuKEBLLpP2PNz8Au&#10;YgYaGuqSdCyGYHSe0uE8mdSK4uT72dXVlE8UH81fz66v36TeCihPlz2F+FFjJ9KmksSDz+Cwvw9x&#10;LD2VpLcCWlOvjbU5SGbTK0tiD2yTOMyP4E+qrEu1DtOtETBlMsnEa2QYh81wFG2D9YHpEo6e4z/C&#10;mxbplxQ9+62S4ecOSEthPzmWLDNkg+aAmdJldnPKglMMUUkVSYoxWMXRzjtPZtvyG6fx3LLAa5PJ&#10;p0mM/Rw7Zjdl+Y7OT3a9jHPVn/+5/A0AAP//AwBQSwMEFAAGAAgAAAAhALA66NHYAAAABAEAAA8A&#10;AABkcnMvZG93bnJldi54bWxMj8FOwzAQRO9I/IO1SNyo0+BUKMSpCggkjqR8wDZekqjxOordJPD1&#10;uFzoZaTRrGbeFtvF9mKi0XeONaxXCQji2pmOGw2f+9e7BxA+IBvsHZOGb/KwLa+vCsyNm/mDpio0&#10;Ipawz1FDG8KQS+nrliz6lRuIY/blRosh2rGRZsQ5lttepkmykRY7jgstDvTcUn2sTlaDenlTCv04&#10;vadP2d5k6bxUPzutb2+W3SOIQEv4P4YzfkSHMjId3ImNF72G+Ej403OmVLQHDfebDGRZyEv48hcA&#10;AP//AwBQSwECLQAUAAYACAAAACEAtoM4kv4AAADhAQAAEwAAAAAAAAAAAAAAAAAAAAAAW0NvbnRl&#10;bnRfVHlwZXNdLnhtbFBLAQItABQABgAIAAAAIQA4/SH/1gAAAJQBAAALAAAAAAAAAAAAAAAAAC8B&#10;AABfcmVscy8ucmVsc1BLAQItABQABgAIAAAAIQBG9AMX/gEAAOcDAAAOAAAAAAAAAAAAAAAAAC4C&#10;AABkcnMvZTJvRG9jLnhtbFBLAQItABQABgAIAAAAIQCwOujR2AAAAAQBAAAPAAAAAAAAAAAAAAAA&#10;AFgEAABkcnMvZG93bnJldi54bWxQSwUGAAAAAAQABADzAAAAXQUAAAAA&#10;" o:allowincell="f" fillcolor="#1f497d [3215]" stroked="f">
              <v:textbox style="mso-fit-shape-to-text:t" inset=",0,,0">
                <w:txbxContent>
                  <w:p w14:paraId="2F2836AA" w14:textId="616D4757" w:rsidR="00132918" w:rsidRPr="008F4917" w:rsidRDefault="00132918" w:rsidP="003A7941">
                    <w:pPr>
                      <w:rPr>
                        <w:b/>
                        <w:bCs/>
                        <w:color w:val="FFFFFF" w:themeColor="background1"/>
                        <w:sz w:val="28"/>
                        <w:szCs w:val="28"/>
                      </w:rPr>
                    </w:pPr>
                    <w:r>
                      <w:rPr>
                        <w:b/>
                        <w:bCs/>
                        <w:color w:val="FFFFFF" w:themeColor="background1"/>
                        <w:sz w:val="28"/>
                        <w:szCs w:val="28"/>
                      </w:rPr>
                      <w:t>Page</w:t>
                    </w:r>
                    <w:r w:rsidRPr="008F4917">
                      <w:rPr>
                        <w:b/>
                        <w:bCs/>
                        <w:color w:val="FFFFFF" w:themeColor="background1"/>
                        <w:sz w:val="28"/>
                        <w:szCs w:val="28"/>
                        <w:cs/>
                      </w:rPr>
                      <w:t xml:space="preserve"> </w:t>
                    </w:r>
                    <w:r w:rsidRPr="008F4917">
                      <w:rPr>
                        <w:b/>
                        <w:bCs/>
                        <w:color w:val="FFFFFF" w:themeColor="background1"/>
                        <w:sz w:val="28"/>
                        <w:szCs w:val="28"/>
                      </w:rPr>
                      <w:fldChar w:fldCharType="begin"/>
                    </w:r>
                    <w:r w:rsidRPr="008F4917">
                      <w:rPr>
                        <w:b/>
                        <w:bCs/>
                        <w:color w:val="FFFFFF" w:themeColor="background1"/>
                        <w:sz w:val="28"/>
                        <w:szCs w:val="28"/>
                      </w:rPr>
                      <w:instrText xml:space="preserve"> PAGE   \</w:instrText>
                    </w:r>
                    <w:r w:rsidRPr="008F4917">
                      <w:rPr>
                        <w:b/>
                        <w:bCs/>
                        <w:color w:val="FFFFFF" w:themeColor="background1"/>
                        <w:sz w:val="28"/>
                        <w:szCs w:val="28"/>
                        <w:cs/>
                      </w:rPr>
                      <w:instrText xml:space="preserve">* </w:instrText>
                    </w:r>
                    <w:r w:rsidRPr="008F4917">
                      <w:rPr>
                        <w:b/>
                        <w:bCs/>
                        <w:color w:val="FFFFFF" w:themeColor="background1"/>
                        <w:sz w:val="28"/>
                        <w:szCs w:val="28"/>
                      </w:rPr>
                      <w:instrText xml:space="preserve">MERGEFORMAT </w:instrText>
                    </w:r>
                    <w:r w:rsidRPr="008F4917">
                      <w:rPr>
                        <w:b/>
                        <w:bCs/>
                        <w:color w:val="FFFFFF" w:themeColor="background1"/>
                        <w:sz w:val="28"/>
                        <w:szCs w:val="28"/>
                      </w:rPr>
                      <w:fldChar w:fldCharType="separate"/>
                    </w:r>
                    <w:r w:rsidRPr="008F4917">
                      <w:rPr>
                        <w:b/>
                        <w:bCs/>
                        <w:noProof/>
                        <w:color w:val="FFFFFF" w:themeColor="background1"/>
                        <w:sz w:val="28"/>
                        <w:szCs w:val="28"/>
                      </w:rPr>
                      <w:t>17</w:t>
                    </w:r>
                    <w:r w:rsidRPr="008F4917">
                      <w:rPr>
                        <w:b/>
                        <w:bCs/>
                        <w:color w:val="FFFFFF" w:themeColor="background1"/>
                        <w:sz w:val="28"/>
                        <w:szCs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854"/>
    <w:multiLevelType w:val="hybridMultilevel"/>
    <w:tmpl w:val="B1E416A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7471"/>
    <w:multiLevelType w:val="hybridMultilevel"/>
    <w:tmpl w:val="0E1C85BA"/>
    <w:lvl w:ilvl="0" w:tplc="FFFFFFFF">
      <w:start w:val="1"/>
      <w:numFmt w:val="decimal"/>
      <w:lvlText w:val="%1."/>
      <w:lvlJc w:val="left"/>
      <w:pPr>
        <w:ind w:left="720" w:hanging="360"/>
      </w:pPr>
      <w:rPr>
        <w:rFonts w:ascii="TH SarabunPSK" w:eastAsia="TH SarabunPSK" w:hAnsi="TH SarabunPSK" w:cs="TH SarabunPSK"/>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6D03E1"/>
    <w:multiLevelType w:val="hybridMultilevel"/>
    <w:tmpl w:val="D188D0C0"/>
    <w:lvl w:ilvl="0" w:tplc="ACFE19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14252D"/>
    <w:multiLevelType w:val="multilevel"/>
    <w:tmpl w:val="41D0538E"/>
    <w:lvl w:ilvl="0">
      <w:start w:val="1"/>
      <w:numFmt w:val="decimal"/>
      <w:lvlText w:val="%1."/>
      <w:lvlJc w:val="left"/>
      <w:pPr>
        <w:ind w:left="360" w:hanging="360"/>
      </w:pPr>
    </w:lvl>
    <w:lvl w:ilvl="1">
      <w:start w:val="1"/>
      <w:numFmt w:val="decimal"/>
      <w:isLgl/>
      <w:lvlText w:val="%1.%2"/>
      <w:lvlJc w:val="left"/>
      <w:pPr>
        <w:ind w:left="1223" w:hanging="372"/>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4" w15:restartNumberingAfterBreak="0">
    <w:nsid w:val="100E1088"/>
    <w:multiLevelType w:val="hybridMultilevel"/>
    <w:tmpl w:val="16760444"/>
    <w:lvl w:ilvl="0" w:tplc="B5AE575E">
      <w:start w:val="9"/>
      <w:numFmt w:val="bullet"/>
      <w:lvlText w:val="-"/>
      <w:lvlJc w:val="left"/>
      <w:pPr>
        <w:ind w:left="720" w:hanging="360"/>
      </w:pPr>
      <w:rPr>
        <w:rFonts w:ascii="TH SarabunPSK" w:eastAsia="TH SarabunPSK"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344F2"/>
    <w:multiLevelType w:val="hybridMultilevel"/>
    <w:tmpl w:val="B31A98E8"/>
    <w:lvl w:ilvl="0" w:tplc="6C5EDCF8">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E72E5F"/>
    <w:multiLevelType w:val="multilevel"/>
    <w:tmpl w:val="41D0538E"/>
    <w:styleLink w:val="CurrentList1"/>
    <w:lvl w:ilvl="0">
      <w:start w:val="1"/>
      <w:numFmt w:val="decimal"/>
      <w:lvlText w:val="%1."/>
      <w:lvlJc w:val="left"/>
      <w:pPr>
        <w:ind w:left="360" w:hanging="360"/>
      </w:pPr>
    </w:lvl>
    <w:lvl w:ilvl="1">
      <w:start w:val="1"/>
      <w:numFmt w:val="decimal"/>
      <w:isLgl/>
      <w:lvlText w:val="%1.%2"/>
      <w:lvlJc w:val="left"/>
      <w:pPr>
        <w:ind w:left="1223" w:hanging="372"/>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7" w15:restartNumberingAfterBreak="0">
    <w:nsid w:val="19300D4D"/>
    <w:multiLevelType w:val="hybridMultilevel"/>
    <w:tmpl w:val="D4182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EF6FF7"/>
    <w:multiLevelType w:val="hybridMultilevel"/>
    <w:tmpl w:val="CBAE87A8"/>
    <w:lvl w:ilvl="0" w:tplc="ADF04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E833C8"/>
    <w:multiLevelType w:val="hybridMultilevel"/>
    <w:tmpl w:val="A060F8B4"/>
    <w:lvl w:ilvl="0" w:tplc="1834E484">
      <w:start w:val="1"/>
      <w:numFmt w:val="bullet"/>
      <w:lvlText w:val="•"/>
      <w:lvlJc w:val="left"/>
      <w:pPr>
        <w:ind w:left="2563" w:hanging="360"/>
      </w:pPr>
      <w:rPr>
        <w:rFonts w:ascii="Arial" w:hAnsi="Aria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15:restartNumberingAfterBreak="0">
    <w:nsid w:val="362323D1"/>
    <w:multiLevelType w:val="multilevel"/>
    <w:tmpl w:val="7BD62870"/>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345B36"/>
    <w:multiLevelType w:val="hybridMultilevel"/>
    <w:tmpl w:val="0FE40ACC"/>
    <w:lvl w:ilvl="0" w:tplc="FFFFFFFF">
      <w:start w:val="1"/>
      <w:numFmt w:val="decimal"/>
      <w:lvlText w:val="%1)"/>
      <w:lvlJc w:val="left"/>
      <w:pPr>
        <w:ind w:left="2160" w:hanging="360"/>
      </w:pPr>
      <w:rPr>
        <w:rFonts w:ascii="TH SarabunPSK" w:eastAsia="TH SarabunPSK" w:hAnsi="TH SarabunPSK" w:cs="TH SarabunPSK"/>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4AFF63F0"/>
    <w:multiLevelType w:val="hybridMultilevel"/>
    <w:tmpl w:val="9510F128"/>
    <w:lvl w:ilvl="0" w:tplc="3DE00B8E">
      <w:start w:val="2"/>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B93DF4"/>
    <w:multiLevelType w:val="hybridMultilevel"/>
    <w:tmpl w:val="E8BAD04A"/>
    <w:lvl w:ilvl="0" w:tplc="1EBC697E">
      <w:start w:val="1"/>
      <w:numFmt w:val="decimal"/>
      <w:lvlText w:val="%1)"/>
      <w:lvlJc w:val="left"/>
      <w:pPr>
        <w:ind w:left="2160" w:hanging="360"/>
      </w:pPr>
      <w:rPr>
        <w:rFonts w:ascii="TH SarabunPSK" w:eastAsia="TH SarabunPSK" w:hAnsi="TH SarabunPSK" w:cs="TH SarabunPSK"/>
        <w:lang w:bidi="th-TH"/>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BCD1E0A"/>
    <w:multiLevelType w:val="hybridMultilevel"/>
    <w:tmpl w:val="47D4E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033964"/>
    <w:multiLevelType w:val="hybridMultilevel"/>
    <w:tmpl w:val="0E1C85BA"/>
    <w:lvl w:ilvl="0" w:tplc="DB3C2408">
      <w:start w:val="1"/>
      <w:numFmt w:val="decimal"/>
      <w:lvlText w:val="%1."/>
      <w:lvlJc w:val="left"/>
      <w:pPr>
        <w:ind w:left="720" w:hanging="360"/>
      </w:pPr>
      <w:rPr>
        <w:rFonts w:ascii="TH SarabunPSK" w:eastAsia="TH SarabunPSK" w:hAnsi="TH SarabunPSK" w:cs="TH SarabunPSK"/>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06696"/>
    <w:multiLevelType w:val="hybridMultilevel"/>
    <w:tmpl w:val="9B3E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5551F"/>
    <w:multiLevelType w:val="hybridMultilevel"/>
    <w:tmpl w:val="8472A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2"/>
  </w:num>
  <w:num w:numId="4">
    <w:abstractNumId w:val="15"/>
  </w:num>
  <w:num w:numId="5">
    <w:abstractNumId w:val="14"/>
  </w:num>
  <w:num w:numId="6">
    <w:abstractNumId w:val="2"/>
  </w:num>
  <w:num w:numId="7">
    <w:abstractNumId w:val="13"/>
  </w:num>
  <w:num w:numId="8">
    <w:abstractNumId w:val="11"/>
  </w:num>
  <w:num w:numId="9">
    <w:abstractNumId w:val="17"/>
  </w:num>
  <w:num w:numId="10">
    <w:abstractNumId w:val="5"/>
  </w:num>
  <w:num w:numId="11">
    <w:abstractNumId w:val="16"/>
  </w:num>
  <w:num w:numId="12">
    <w:abstractNumId w:val="6"/>
  </w:num>
  <w:num w:numId="13">
    <w:abstractNumId w:val="4"/>
  </w:num>
  <w:num w:numId="14">
    <w:abstractNumId w:val="10"/>
  </w:num>
  <w:num w:numId="15">
    <w:abstractNumId w:val="7"/>
  </w:num>
  <w:num w:numId="16">
    <w:abstractNumId w:val="1"/>
  </w:num>
  <w:num w:numId="17">
    <w:abstractNumId w:val="8"/>
  </w:num>
  <w:num w:numId="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defaultTabStop w:val="720"/>
  <w:drawingGridHorizontalSpacing w:val="16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16"/>
    <w:rsid w:val="0000138A"/>
    <w:rsid w:val="00001A17"/>
    <w:rsid w:val="00002CF3"/>
    <w:rsid w:val="00003C61"/>
    <w:rsid w:val="00004EC2"/>
    <w:rsid w:val="0000636C"/>
    <w:rsid w:val="000072E4"/>
    <w:rsid w:val="00007FD3"/>
    <w:rsid w:val="000126D8"/>
    <w:rsid w:val="000132FD"/>
    <w:rsid w:val="0001391C"/>
    <w:rsid w:val="00013D1E"/>
    <w:rsid w:val="00013FF6"/>
    <w:rsid w:val="0001438F"/>
    <w:rsid w:val="00016693"/>
    <w:rsid w:val="0001737A"/>
    <w:rsid w:val="00020FD8"/>
    <w:rsid w:val="000213EC"/>
    <w:rsid w:val="00021F7E"/>
    <w:rsid w:val="0002405E"/>
    <w:rsid w:val="000246E8"/>
    <w:rsid w:val="000301C8"/>
    <w:rsid w:val="000305E9"/>
    <w:rsid w:val="00030999"/>
    <w:rsid w:val="000309D2"/>
    <w:rsid w:val="00033981"/>
    <w:rsid w:val="00034C0C"/>
    <w:rsid w:val="00034F96"/>
    <w:rsid w:val="000355CB"/>
    <w:rsid w:val="00035E0B"/>
    <w:rsid w:val="00036909"/>
    <w:rsid w:val="0003697F"/>
    <w:rsid w:val="00037CCB"/>
    <w:rsid w:val="000400D1"/>
    <w:rsid w:val="000417FD"/>
    <w:rsid w:val="00042CF0"/>
    <w:rsid w:val="00043977"/>
    <w:rsid w:val="00043BD7"/>
    <w:rsid w:val="000443FE"/>
    <w:rsid w:val="00044906"/>
    <w:rsid w:val="00044966"/>
    <w:rsid w:val="000451C5"/>
    <w:rsid w:val="000469C2"/>
    <w:rsid w:val="00046D6B"/>
    <w:rsid w:val="00047055"/>
    <w:rsid w:val="000506FB"/>
    <w:rsid w:val="000508BE"/>
    <w:rsid w:val="00050E20"/>
    <w:rsid w:val="00051066"/>
    <w:rsid w:val="00052B54"/>
    <w:rsid w:val="00053D65"/>
    <w:rsid w:val="000541C2"/>
    <w:rsid w:val="00054266"/>
    <w:rsid w:val="00055D42"/>
    <w:rsid w:val="00056DCA"/>
    <w:rsid w:val="000572DF"/>
    <w:rsid w:val="000573B3"/>
    <w:rsid w:val="00060EFE"/>
    <w:rsid w:val="00061A06"/>
    <w:rsid w:val="00061B5C"/>
    <w:rsid w:val="0006310C"/>
    <w:rsid w:val="00064D55"/>
    <w:rsid w:val="00064F03"/>
    <w:rsid w:val="00066376"/>
    <w:rsid w:val="000663EC"/>
    <w:rsid w:val="00066F91"/>
    <w:rsid w:val="000671D4"/>
    <w:rsid w:val="0007006F"/>
    <w:rsid w:val="00070279"/>
    <w:rsid w:val="00070FD7"/>
    <w:rsid w:val="0007234F"/>
    <w:rsid w:val="0007389E"/>
    <w:rsid w:val="00074AAB"/>
    <w:rsid w:val="000751F2"/>
    <w:rsid w:val="000761A5"/>
    <w:rsid w:val="00076BCF"/>
    <w:rsid w:val="000776D0"/>
    <w:rsid w:val="00077F0B"/>
    <w:rsid w:val="000803F6"/>
    <w:rsid w:val="00080A78"/>
    <w:rsid w:val="00081A29"/>
    <w:rsid w:val="00082BA4"/>
    <w:rsid w:val="00083034"/>
    <w:rsid w:val="000837B9"/>
    <w:rsid w:val="00085277"/>
    <w:rsid w:val="0008529B"/>
    <w:rsid w:val="00086D80"/>
    <w:rsid w:val="00087516"/>
    <w:rsid w:val="00087F8F"/>
    <w:rsid w:val="00090F1F"/>
    <w:rsid w:val="000915EC"/>
    <w:rsid w:val="00091C58"/>
    <w:rsid w:val="000924F9"/>
    <w:rsid w:val="00092E9F"/>
    <w:rsid w:val="00094289"/>
    <w:rsid w:val="0009527E"/>
    <w:rsid w:val="00095327"/>
    <w:rsid w:val="00096BC7"/>
    <w:rsid w:val="00096C05"/>
    <w:rsid w:val="00096C96"/>
    <w:rsid w:val="00097B05"/>
    <w:rsid w:val="00097DC7"/>
    <w:rsid w:val="000A1914"/>
    <w:rsid w:val="000A2204"/>
    <w:rsid w:val="000A26E4"/>
    <w:rsid w:val="000A3C52"/>
    <w:rsid w:val="000A49AD"/>
    <w:rsid w:val="000A4BD9"/>
    <w:rsid w:val="000A5388"/>
    <w:rsid w:val="000B0495"/>
    <w:rsid w:val="000B07C4"/>
    <w:rsid w:val="000B0BD6"/>
    <w:rsid w:val="000B0D61"/>
    <w:rsid w:val="000B607B"/>
    <w:rsid w:val="000B7234"/>
    <w:rsid w:val="000C04FF"/>
    <w:rsid w:val="000C07FF"/>
    <w:rsid w:val="000C106B"/>
    <w:rsid w:val="000C179E"/>
    <w:rsid w:val="000C1816"/>
    <w:rsid w:val="000C1BAB"/>
    <w:rsid w:val="000C3F39"/>
    <w:rsid w:val="000C5624"/>
    <w:rsid w:val="000C62C0"/>
    <w:rsid w:val="000C7636"/>
    <w:rsid w:val="000C76F4"/>
    <w:rsid w:val="000D0D8B"/>
    <w:rsid w:val="000D1CAE"/>
    <w:rsid w:val="000D2006"/>
    <w:rsid w:val="000D2F13"/>
    <w:rsid w:val="000D44A9"/>
    <w:rsid w:val="000D4F3D"/>
    <w:rsid w:val="000D5467"/>
    <w:rsid w:val="000D5A3F"/>
    <w:rsid w:val="000D6035"/>
    <w:rsid w:val="000D682F"/>
    <w:rsid w:val="000D793E"/>
    <w:rsid w:val="000D7BD9"/>
    <w:rsid w:val="000E0AAA"/>
    <w:rsid w:val="000E0B04"/>
    <w:rsid w:val="000E17A8"/>
    <w:rsid w:val="000E3204"/>
    <w:rsid w:val="000E33A0"/>
    <w:rsid w:val="000E3D66"/>
    <w:rsid w:val="000E41FB"/>
    <w:rsid w:val="000E4606"/>
    <w:rsid w:val="000E4A86"/>
    <w:rsid w:val="000E563A"/>
    <w:rsid w:val="000E5B79"/>
    <w:rsid w:val="000E6994"/>
    <w:rsid w:val="000E73A8"/>
    <w:rsid w:val="000E7A66"/>
    <w:rsid w:val="000E7D03"/>
    <w:rsid w:val="000E7D80"/>
    <w:rsid w:val="000F1124"/>
    <w:rsid w:val="000F16F8"/>
    <w:rsid w:val="000F1F0C"/>
    <w:rsid w:val="000F2D04"/>
    <w:rsid w:val="000F3FC7"/>
    <w:rsid w:val="000F575F"/>
    <w:rsid w:val="00100209"/>
    <w:rsid w:val="0010197B"/>
    <w:rsid w:val="001027C8"/>
    <w:rsid w:val="00102B67"/>
    <w:rsid w:val="00103A29"/>
    <w:rsid w:val="00103B20"/>
    <w:rsid w:val="001062C0"/>
    <w:rsid w:val="00106704"/>
    <w:rsid w:val="0011108E"/>
    <w:rsid w:val="00111F92"/>
    <w:rsid w:val="00112363"/>
    <w:rsid w:val="00112787"/>
    <w:rsid w:val="00112B17"/>
    <w:rsid w:val="001133AC"/>
    <w:rsid w:val="00114382"/>
    <w:rsid w:val="00114847"/>
    <w:rsid w:val="00115025"/>
    <w:rsid w:val="001153E5"/>
    <w:rsid w:val="001168A0"/>
    <w:rsid w:val="00116F1C"/>
    <w:rsid w:val="0011714E"/>
    <w:rsid w:val="00120D9B"/>
    <w:rsid w:val="0012207E"/>
    <w:rsid w:val="00122EBD"/>
    <w:rsid w:val="00123E24"/>
    <w:rsid w:val="00124491"/>
    <w:rsid w:val="001247E7"/>
    <w:rsid w:val="0012480D"/>
    <w:rsid w:val="0012520E"/>
    <w:rsid w:val="00125A53"/>
    <w:rsid w:val="00126CCB"/>
    <w:rsid w:val="001275CC"/>
    <w:rsid w:val="00127E3E"/>
    <w:rsid w:val="00127FE9"/>
    <w:rsid w:val="001313E7"/>
    <w:rsid w:val="00131859"/>
    <w:rsid w:val="00131946"/>
    <w:rsid w:val="00131FE5"/>
    <w:rsid w:val="00132702"/>
    <w:rsid w:val="00132836"/>
    <w:rsid w:val="00132918"/>
    <w:rsid w:val="00133A5D"/>
    <w:rsid w:val="00134710"/>
    <w:rsid w:val="00134A79"/>
    <w:rsid w:val="00134D84"/>
    <w:rsid w:val="00134F00"/>
    <w:rsid w:val="001351E0"/>
    <w:rsid w:val="0013549C"/>
    <w:rsid w:val="001354AF"/>
    <w:rsid w:val="00136B14"/>
    <w:rsid w:val="00137648"/>
    <w:rsid w:val="001376BD"/>
    <w:rsid w:val="001401CC"/>
    <w:rsid w:val="00140A4D"/>
    <w:rsid w:val="0014144A"/>
    <w:rsid w:val="001415AA"/>
    <w:rsid w:val="001416AD"/>
    <w:rsid w:val="00141A11"/>
    <w:rsid w:val="00141A22"/>
    <w:rsid w:val="00143D1A"/>
    <w:rsid w:val="00143D9F"/>
    <w:rsid w:val="00143DF1"/>
    <w:rsid w:val="00145CB6"/>
    <w:rsid w:val="00145D03"/>
    <w:rsid w:val="00145D6A"/>
    <w:rsid w:val="0014602A"/>
    <w:rsid w:val="0014649C"/>
    <w:rsid w:val="00146E6F"/>
    <w:rsid w:val="001475B2"/>
    <w:rsid w:val="00150028"/>
    <w:rsid w:val="00151644"/>
    <w:rsid w:val="00153060"/>
    <w:rsid w:val="00153376"/>
    <w:rsid w:val="00153A7E"/>
    <w:rsid w:val="00155605"/>
    <w:rsid w:val="00155820"/>
    <w:rsid w:val="00157806"/>
    <w:rsid w:val="00160300"/>
    <w:rsid w:val="00161277"/>
    <w:rsid w:val="001624EC"/>
    <w:rsid w:val="00162707"/>
    <w:rsid w:val="00162BCD"/>
    <w:rsid w:val="001630DF"/>
    <w:rsid w:val="00163156"/>
    <w:rsid w:val="00163A3B"/>
    <w:rsid w:val="001645C5"/>
    <w:rsid w:val="001646B4"/>
    <w:rsid w:val="00164FD1"/>
    <w:rsid w:val="00165648"/>
    <w:rsid w:val="0016605E"/>
    <w:rsid w:val="00166707"/>
    <w:rsid w:val="00170D28"/>
    <w:rsid w:val="00172767"/>
    <w:rsid w:val="00172DAE"/>
    <w:rsid w:val="00173711"/>
    <w:rsid w:val="001737C9"/>
    <w:rsid w:val="00176CA9"/>
    <w:rsid w:val="00177780"/>
    <w:rsid w:val="0018082E"/>
    <w:rsid w:val="00182272"/>
    <w:rsid w:val="001831CD"/>
    <w:rsid w:val="001833EB"/>
    <w:rsid w:val="00183CCB"/>
    <w:rsid w:val="00184389"/>
    <w:rsid w:val="00184859"/>
    <w:rsid w:val="00185141"/>
    <w:rsid w:val="00185B28"/>
    <w:rsid w:val="00186425"/>
    <w:rsid w:val="001901A5"/>
    <w:rsid w:val="00191BE2"/>
    <w:rsid w:val="00191CD5"/>
    <w:rsid w:val="00192F6F"/>
    <w:rsid w:val="001945F9"/>
    <w:rsid w:val="00194636"/>
    <w:rsid w:val="001952C7"/>
    <w:rsid w:val="00196025"/>
    <w:rsid w:val="001961E4"/>
    <w:rsid w:val="001966E0"/>
    <w:rsid w:val="00197D30"/>
    <w:rsid w:val="001A02DA"/>
    <w:rsid w:val="001A0F27"/>
    <w:rsid w:val="001A15D1"/>
    <w:rsid w:val="001A194D"/>
    <w:rsid w:val="001A1A3F"/>
    <w:rsid w:val="001A1BF7"/>
    <w:rsid w:val="001A353A"/>
    <w:rsid w:val="001A3F36"/>
    <w:rsid w:val="001A41CD"/>
    <w:rsid w:val="001A4512"/>
    <w:rsid w:val="001A4997"/>
    <w:rsid w:val="001A4E46"/>
    <w:rsid w:val="001A532F"/>
    <w:rsid w:val="001A54E7"/>
    <w:rsid w:val="001A6400"/>
    <w:rsid w:val="001A66EC"/>
    <w:rsid w:val="001A6759"/>
    <w:rsid w:val="001A6824"/>
    <w:rsid w:val="001A7909"/>
    <w:rsid w:val="001B00B3"/>
    <w:rsid w:val="001B0311"/>
    <w:rsid w:val="001B0848"/>
    <w:rsid w:val="001B0DFE"/>
    <w:rsid w:val="001B21C2"/>
    <w:rsid w:val="001B22E6"/>
    <w:rsid w:val="001B2CD2"/>
    <w:rsid w:val="001B33F7"/>
    <w:rsid w:val="001B3530"/>
    <w:rsid w:val="001B4624"/>
    <w:rsid w:val="001B6464"/>
    <w:rsid w:val="001B7E66"/>
    <w:rsid w:val="001C0949"/>
    <w:rsid w:val="001C1E6B"/>
    <w:rsid w:val="001C258C"/>
    <w:rsid w:val="001C2B14"/>
    <w:rsid w:val="001C2B5F"/>
    <w:rsid w:val="001C3032"/>
    <w:rsid w:val="001C3921"/>
    <w:rsid w:val="001C421D"/>
    <w:rsid w:val="001C5FA6"/>
    <w:rsid w:val="001C7C31"/>
    <w:rsid w:val="001D1064"/>
    <w:rsid w:val="001D1D8F"/>
    <w:rsid w:val="001D2442"/>
    <w:rsid w:val="001D2BD5"/>
    <w:rsid w:val="001D2EED"/>
    <w:rsid w:val="001D374E"/>
    <w:rsid w:val="001D3ECE"/>
    <w:rsid w:val="001D411E"/>
    <w:rsid w:val="001D5F55"/>
    <w:rsid w:val="001D61E9"/>
    <w:rsid w:val="001D6B35"/>
    <w:rsid w:val="001D6DDE"/>
    <w:rsid w:val="001D72C3"/>
    <w:rsid w:val="001E054D"/>
    <w:rsid w:val="001E05F9"/>
    <w:rsid w:val="001E0CA8"/>
    <w:rsid w:val="001E1BF6"/>
    <w:rsid w:val="001E1CA3"/>
    <w:rsid w:val="001E23A9"/>
    <w:rsid w:val="001E2A84"/>
    <w:rsid w:val="001E3966"/>
    <w:rsid w:val="001E3BF8"/>
    <w:rsid w:val="001E5528"/>
    <w:rsid w:val="001E57FD"/>
    <w:rsid w:val="001E72BE"/>
    <w:rsid w:val="001E7AD6"/>
    <w:rsid w:val="001E7F49"/>
    <w:rsid w:val="001F06C2"/>
    <w:rsid w:val="001F15B7"/>
    <w:rsid w:val="001F1DCB"/>
    <w:rsid w:val="001F21F7"/>
    <w:rsid w:val="001F5120"/>
    <w:rsid w:val="001F573E"/>
    <w:rsid w:val="001F64DB"/>
    <w:rsid w:val="001F68DA"/>
    <w:rsid w:val="001F6934"/>
    <w:rsid w:val="001F728F"/>
    <w:rsid w:val="0020209C"/>
    <w:rsid w:val="00204957"/>
    <w:rsid w:val="00205726"/>
    <w:rsid w:val="00205EC0"/>
    <w:rsid w:val="00207CC1"/>
    <w:rsid w:val="002120F4"/>
    <w:rsid w:val="00212C82"/>
    <w:rsid w:val="00213A31"/>
    <w:rsid w:val="00214012"/>
    <w:rsid w:val="002140F5"/>
    <w:rsid w:val="0021412C"/>
    <w:rsid w:val="00214137"/>
    <w:rsid w:val="0021470E"/>
    <w:rsid w:val="00215BF3"/>
    <w:rsid w:val="0021613A"/>
    <w:rsid w:val="00216283"/>
    <w:rsid w:val="00217295"/>
    <w:rsid w:val="00220DB4"/>
    <w:rsid w:val="00222EDB"/>
    <w:rsid w:val="00222FB3"/>
    <w:rsid w:val="00223865"/>
    <w:rsid w:val="00224577"/>
    <w:rsid w:val="00224F99"/>
    <w:rsid w:val="00226ECF"/>
    <w:rsid w:val="00227707"/>
    <w:rsid w:val="002277D3"/>
    <w:rsid w:val="00227FB1"/>
    <w:rsid w:val="00230519"/>
    <w:rsid w:val="00230C86"/>
    <w:rsid w:val="00231C2C"/>
    <w:rsid w:val="0023424E"/>
    <w:rsid w:val="00234431"/>
    <w:rsid w:val="002345B9"/>
    <w:rsid w:val="00234936"/>
    <w:rsid w:val="0023592E"/>
    <w:rsid w:val="0024007B"/>
    <w:rsid w:val="002408C6"/>
    <w:rsid w:val="00245E32"/>
    <w:rsid w:val="0024613A"/>
    <w:rsid w:val="0024627F"/>
    <w:rsid w:val="00246DD6"/>
    <w:rsid w:val="00247A6B"/>
    <w:rsid w:val="002515D9"/>
    <w:rsid w:val="00251BFC"/>
    <w:rsid w:val="0025268B"/>
    <w:rsid w:val="0025271C"/>
    <w:rsid w:val="00252F08"/>
    <w:rsid w:val="00253960"/>
    <w:rsid w:val="00254786"/>
    <w:rsid w:val="00254F56"/>
    <w:rsid w:val="0025586F"/>
    <w:rsid w:val="00255F60"/>
    <w:rsid w:val="002563DF"/>
    <w:rsid w:val="002579CD"/>
    <w:rsid w:val="00257A7B"/>
    <w:rsid w:val="00257B8C"/>
    <w:rsid w:val="0026022F"/>
    <w:rsid w:val="00260964"/>
    <w:rsid w:val="002615DA"/>
    <w:rsid w:val="00261BA0"/>
    <w:rsid w:val="00261C4C"/>
    <w:rsid w:val="00261DC5"/>
    <w:rsid w:val="00262AB5"/>
    <w:rsid w:val="00263AC5"/>
    <w:rsid w:val="00264102"/>
    <w:rsid w:val="00264CF3"/>
    <w:rsid w:val="00264EEA"/>
    <w:rsid w:val="0026767C"/>
    <w:rsid w:val="00267E15"/>
    <w:rsid w:val="00267F01"/>
    <w:rsid w:val="00267F3D"/>
    <w:rsid w:val="00271B16"/>
    <w:rsid w:val="00271DDF"/>
    <w:rsid w:val="00272D25"/>
    <w:rsid w:val="00273F2D"/>
    <w:rsid w:val="00275543"/>
    <w:rsid w:val="0027583C"/>
    <w:rsid w:val="00275DF5"/>
    <w:rsid w:val="00281612"/>
    <w:rsid w:val="0028290E"/>
    <w:rsid w:val="0028341F"/>
    <w:rsid w:val="002835A6"/>
    <w:rsid w:val="0028403C"/>
    <w:rsid w:val="00284C61"/>
    <w:rsid w:val="002858F2"/>
    <w:rsid w:val="00286F98"/>
    <w:rsid w:val="00290B13"/>
    <w:rsid w:val="00290DE1"/>
    <w:rsid w:val="00291B65"/>
    <w:rsid w:val="00291C82"/>
    <w:rsid w:val="00292D61"/>
    <w:rsid w:val="00295727"/>
    <w:rsid w:val="00296398"/>
    <w:rsid w:val="002967FA"/>
    <w:rsid w:val="00296F73"/>
    <w:rsid w:val="002971E9"/>
    <w:rsid w:val="00297233"/>
    <w:rsid w:val="0029765D"/>
    <w:rsid w:val="00297BA3"/>
    <w:rsid w:val="00297DD4"/>
    <w:rsid w:val="002A0439"/>
    <w:rsid w:val="002A08FF"/>
    <w:rsid w:val="002A0C10"/>
    <w:rsid w:val="002A20F6"/>
    <w:rsid w:val="002A2CA0"/>
    <w:rsid w:val="002A3503"/>
    <w:rsid w:val="002A3A5F"/>
    <w:rsid w:val="002A42CF"/>
    <w:rsid w:val="002A4607"/>
    <w:rsid w:val="002A52D7"/>
    <w:rsid w:val="002A6F86"/>
    <w:rsid w:val="002A705F"/>
    <w:rsid w:val="002A7506"/>
    <w:rsid w:val="002B0FBB"/>
    <w:rsid w:val="002B1D21"/>
    <w:rsid w:val="002B1ED7"/>
    <w:rsid w:val="002B32E6"/>
    <w:rsid w:val="002B364C"/>
    <w:rsid w:val="002B4AF4"/>
    <w:rsid w:val="002B64F4"/>
    <w:rsid w:val="002B6664"/>
    <w:rsid w:val="002B76EC"/>
    <w:rsid w:val="002B7837"/>
    <w:rsid w:val="002C042B"/>
    <w:rsid w:val="002C08BE"/>
    <w:rsid w:val="002C0FAA"/>
    <w:rsid w:val="002C1190"/>
    <w:rsid w:val="002C122B"/>
    <w:rsid w:val="002C154A"/>
    <w:rsid w:val="002C15A9"/>
    <w:rsid w:val="002C27AC"/>
    <w:rsid w:val="002C3B58"/>
    <w:rsid w:val="002C4EC0"/>
    <w:rsid w:val="002C5339"/>
    <w:rsid w:val="002C555D"/>
    <w:rsid w:val="002C7FC6"/>
    <w:rsid w:val="002D0B01"/>
    <w:rsid w:val="002D0DB6"/>
    <w:rsid w:val="002D0FE7"/>
    <w:rsid w:val="002D1384"/>
    <w:rsid w:val="002D1CB6"/>
    <w:rsid w:val="002D2B7D"/>
    <w:rsid w:val="002D3B72"/>
    <w:rsid w:val="002D403C"/>
    <w:rsid w:val="002D443A"/>
    <w:rsid w:val="002D4849"/>
    <w:rsid w:val="002D5508"/>
    <w:rsid w:val="002D5592"/>
    <w:rsid w:val="002D7157"/>
    <w:rsid w:val="002D763D"/>
    <w:rsid w:val="002E1634"/>
    <w:rsid w:val="002E23AB"/>
    <w:rsid w:val="002E2CD1"/>
    <w:rsid w:val="002E3B5A"/>
    <w:rsid w:val="002E4107"/>
    <w:rsid w:val="002E4B51"/>
    <w:rsid w:val="002E703E"/>
    <w:rsid w:val="002E7AD1"/>
    <w:rsid w:val="002F126E"/>
    <w:rsid w:val="002F1350"/>
    <w:rsid w:val="002F57B5"/>
    <w:rsid w:val="002F626D"/>
    <w:rsid w:val="002F6AC8"/>
    <w:rsid w:val="002F7599"/>
    <w:rsid w:val="002F7701"/>
    <w:rsid w:val="002F7A48"/>
    <w:rsid w:val="002F7C5C"/>
    <w:rsid w:val="0030061E"/>
    <w:rsid w:val="003016A0"/>
    <w:rsid w:val="00303CD4"/>
    <w:rsid w:val="00306CA5"/>
    <w:rsid w:val="0030738B"/>
    <w:rsid w:val="003106A5"/>
    <w:rsid w:val="003109F5"/>
    <w:rsid w:val="00310FDF"/>
    <w:rsid w:val="003113DB"/>
    <w:rsid w:val="00312943"/>
    <w:rsid w:val="00312E87"/>
    <w:rsid w:val="00312FEE"/>
    <w:rsid w:val="0031404E"/>
    <w:rsid w:val="00314BB0"/>
    <w:rsid w:val="00314EAE"/>
    <w:rsid w:val="003154E2"/>
    <w:rsid w:val="00315E2B"/>
    <w:rsid w:val="0031626B"/>
    <w:rsid w:val="00323264"/>
    <w:rsid w:val="00323554"/>
    <w:rsid w:val="0032378D"/>
    <w:rsid w:val="0032584F"/>
    <w:rsid w:val="00331F93"/>
    <w:rsid w:val="00332147"/>
    <w:rsid w:val="00332E63"/>
    <w:rsid w:val="003331A5"/>
    <w:rsid w:val="0033407C"/>
    <w:rsid w:val="003352AD"/>
    <w:rsid w:val="00336241"/>
    <w:rsid w:val="003377F0"/>
    <w:rsid w:val="00337BA3"/>
    <w:rsid w:val="00337CB8"/>
    <w:rsid w:val="003405D4"/>
    <w:rsid w:val="0034066C"/>
    <w:rsid w:val="00341B23"/>
    <w:rsid w:val="00341B7E"/>
    <w:rsid w:val="003430FA"/>
    <w:rsid w:val="003449B6"/>
    <w:rsid w:val="00345CBA"/>
    <w:rsid w:val="003479B7"/>
    <w:rsid w:val="00347B82"/>
    <w:rsid w:val="00350B0A"/>
    <w:rsid w:val="00350C0E"/>
    <w:rsid w:val="00351952"/>
    <w:rsid w:val="0035350E"/>
    <w:rsid w:val="00353B8C"/>
    <w:rsid w:val="00354927"/>
    <w:rsid w:val="0035493A"/>
    <w:rsid w:val="003549ED"/>
    <w:rsid w:val="00355190"/>
    <w:rsid w:val="003557DC"/>
    <w:rsid w:val="00355E93"/>
    <w:rsid w:val="003560CE"/>
    <w:rsid w:val="003569A3"/>
    <w:rsid w:val="003569E2"/>
    <w:rsid w:val="00356AF7"/>
    <w:rsid w:val="003577D7"/>
    <w:rsid w:val="00360A98"/>
    <w:rsid w:val="00361723"/>
    <w:rsid w:val="00361EB1"/>
    <w:rsid w:val="003638BE"/>
    <w:rsid w:val="003651C9"/>
    <w:rsid w:val="00365D87"/>
    <w:rsid w:val="0036644D"/>
    <w:rsid w:val="0036690E"/>
    <w:rsid w:val="00366D5E"/>
    <w:rsid w:val="00366E61"/>
    <w:rsid w:val="00367B2C"/>
    <w:rsid w:val="00367FAF"/>
    <w:rsid w:val="00371E8A"/>
    <w:rsid w:val="003733B5"/>
    <w:rsid w:val="00373C44"/>
    <w:rsid w:val="00374530"/>
    <w:rsid w:val="00374DE9"/>
    <w:rsid w:val="00375CEE"/>
    <w:rsid w:val="00376239"/>
    <w:rsid w:val="00376AAC"/>
    <w:rsid w:val="00376EFE"/>
    <w:rsid w:val="00377240"/>
    <w:rsid w:val="00377407"/>
    <w:rsid w:val="003801EB"/>
    <w:rsid w:val="0038288F"/>
    <w:rsid w:val="0038314C"/>
    <w:rsid w:val="0038403D"/>
    <w:rsid w:val="00384D12"/>
    <w:rsid w:val="003850C2"/>
    <w:rsid w:val="00385A5F"/>
    <w:rsid w:val="00385C1D"/>
    <w:rsid w:val="00385D92"/>
    <w:rsid w:val="003860F3"/>
    <w:rsid w:val="00386419"/>
    <w:rsid w:val="00390413"/>
    <w:rsid w:val="00390782"/>
    <w:rsid w:val="003934E5"/>
    <w:rsid w:val="003935AA"/>
    <w:rsid w:val="00393CDE"/>
    <w:rsid w:val="003946F0"/>
    <w:rsid w:val="00395102"/>
    <w:rsid w:val="003956CB"/>
    <w:rsid w:val="003965FC"/>
    <w:rsid w:val="00396715"/>
    <w:rsid w:val="003A09FE"/>
    <w:rsid w:val="003A421C"/>
    <w:rsid w:val="003A4D6D"/>
    <w:rsid w:val="003A4DCB"/>
    <w:rsid w:val="003A61D7"/>
    <w:rsid w:val="003A7457"/>
    <w:rsid w:val="003A7941"/>
    <w:rsid w:val="003B220E"/>
    <w:rsid w:val="003B229B"/>
    <w:rsid w:val="003B2CD7"/>
    <w:rsid w:val="003B3162"/>
    <w:rsid w:val="003B3A1E"/>
    <w:rsid w:val="003B3BCD"/>
    <w:rsid w:val="003B4DAB"/>
    <w:rsid w:val="003B4F73"/>
    <w:rsid w:val="003B7745"/>
    <w:rsid w:val="003C0021"/>
    <w:rsid w:val="003C0C5B"/>
    <w:rsid w:val="003C0F9D"/>
    <w:rsid w:val="003C1925"/>
    <w:rsid w:val="003C1958"/>
    <w:rsid w:val="003C2F5D"/>
    <w:rsid w:val="003C3EC3"/>
    <w:rsid w:val="003C3EC9"/>
    <w:rsid w:val="003C4260"/>
    <w:rsid w:val="003C5170"/>
    <w:rsid w:val="003C5311"/>
    <w:rsid w:val="003C58BB"/>
    <w:rsid w:val="003C7903"/>
    <w:rsid w:val="003C7F94"/>
    <w:rsid w:val="003D01CE"/>
    <w:rsid w:val="003D130B"/>
    <w:rsid w:val="003D19F7"/>
    <w:rsid w:val="003D218A"/>
    <w:rsid w:val="003D28F4"/>
    <w:rsid w:val="003D37CA"/>
    <w:rsid w:val="003D4655"/>
    <w:rsid w:val="003D4BAC"/>
    <w:rsid w:val="003D5512"/>
    <w:rsid w:val="003D6C92"/>
    <w:rsid w:val="003D7554"/>
    <w:rsid w:val="003E105A"/>
    <w:rsid w:val="003E13E4"/>
    <w:rsid w:val="003E15EA"/>
    <w:rsid w:val="003E1647"/>
    <w:rsid w:val="003E32F5"/>
    <w:rsid w:val="003E4AB4"/>
    <w:rsid w:val="003E6BB0"/>
    <w:rsid w:val="003E792E"/>
    <w:rsid w:val="003F0118"/>
    <w:rsid w:val="003F0497"/>
    <w:rsid w:val="003F132E"/>
    <w:rsid w:val="003F1AFC"/>
    <w:rsid w:val="003F20ED"/>
    <w:rsid w:val="003F28F7"/>
    <w:rsid w:val="003F3058"/>
    <w:rsid w:val="003F365B"/>
    <w:rsid w:val="003F44BE"/>
    <w:rsid w:val="003F468F"/>
    <w:rsid w:val="003F7807"/>
    <w:rsid w:val="004009B0"/>
    <w:rsid w:val="00401022"/>
    <w:rsid w:val="004013C1"/>
    <w:rsid w:val="00401B01"/>
    <w:rsid w:val="00401DFA"/>
    <w:rsid w:val="0040358A"/>
    <w:rsid w:val="00404DE1"/>
    <w:rsid w:val="004103DA"/>
    <w:rsid w:val="00410D5C"/>
    <w:rsid w:val="00411089"/>
    <w:rsid w:val="004114D6"/>
    <w:rsid w:val="00413305"/>
    <w:rsid w:val="00414B75"/>
    <w:rsid w:val="00416B73"/>
    <w:rsid w:val="0041748B"/>
    <w:rsid w:val="004200E2"/>
    <w:rsid w:val="004207E7"/>
    <w:rsid w:val="00422661"/>
    <w:rsid w:val="00422DA6"/>
    <w:rsid w:val="00422ED8"/>
    <w:rsid w:val="004231A5"/>
    <w:rsid w:val="00424205"/>
    <w:rsid w:val="00424B6D"/>
    <w:rsid w:val="00426BCF"/>
    <w:rsid w:val="00426DC2"/>
    <w:rsid w:val="004278D3"/>
    <w:rsid w:val="00431664"/>
    <w:rsid w:val="004320C6"/>
    <w:rsid w:val="00432A4B"/>
    <w:rsid w:val="00432E77"/>
    <w:rsid w:val="0043307E"/>
    <w:rsid w:val="0043642A"/>
    <w:rsid w:val="004368D9"/>
    <w:rsid w:val="0043722A"/>
    <w:rsid w:val="0043754F"/>
    <w:rsid w:val="00437B28"/>
    <w:rsid w:val="00437BCB"/>
    <w:rsid w:val="00437FA8"/>
    <w:rsid w:val="00442E85"/>
    <w:rsid w:val="0044423A"/>
    <w:rsid w:val="004449D8"/>
    <w:rsid w:val="0044629B"/>
    <w:rsid w:val="00450748"/>
    <w:rsid w:val="00450F74"/>
    <w:rsid w:val="00453651"/>
    <w:rsid w:val="00453DF6"/>
    <w:rsid w:val="0045433E"/>
    <w:rsid w:val="004547F0"/>
    <w:rsid w:val="00455085"/>
    <w:rsid w:val="0045510F"/>
    <w:rsid w:val="004552DD"/>
    <w:rsid w:val="00455A3C"/>
    <w:rsid w:val="004560C6"/>
    <w:rsid w:val="004577D9"/>
    <w:rsid w:val="0045782F"/>
    <w:rsid w:val="004611A7"/>
    <w:rsid w:val="00461937"/>
    <w:rsid w:val="00463107"/>
    <w:rsid w:val="0046376B"/>
    <w:rsid w:val="00463C08"/>
    <w:rsid w:val="00463D5B"/>
    <w:rsid w:val="00464F98"/>
    <w:rsid w:val="00465539"/>
    <w:rsid w:val="0046636A"/>
    <w:rsid w:val="00466EC6"/>
    <w:rsid w:val="0046754A"/>
    <w:rsid w:val="00467C86"/>
    <w:rsid w:val="00470468"/>
    <w:rsid w:val="004709A1"/>
    <w:rsid w:val="00470A93"/>
    <w:rsid w:val="00471313"/>
    <w:rsid w:val="004721BA"/>
    <w:rsid w:val="00472DA7"/>
    <w:rsid w:val="00474DA7"/>
    <w:rsid w:val="004768A9"/>
    <w:rsid w:val="004772D7"/>
    <w:rsid w:val="00477750"/>
    <w:rsid w:val="004806F7"/>
    <w:rsid w:val="00480934"/>
    <w:rsid w:val="00480A48"/>
    <w:rsid w:val="00482578"/>
    <w:rsid w:val="00482A10"/>
    <w:rsid w:val="004832C8"/>
    <w:rsid w:val="00483CCB"/>
    <w:rsid w:val="00484353"/>
    <w:rsid w:val="004847BC"/>
    <w:rsid w:val="004851DB"/>
    <w:rsid w:val="004860B5"/>
    <w:rsid w:val="00487D34"/>
    <w:rsid w:val="004901CF"/>
    <w:rsid w:val="00491A34"/>
    <w:rsid w:val="00492B4F"/>
    <w:rsid w:val="00493B91"/>
    <w:rsid w:val="00493FF8"/>
    <w:rsid w:val="004947BE"/>
    <w:rsid w:val="00494D81"/>
    <w:rsid w:val="004953FE"/>
    <w:rsid w:val="00496182"/>
    <w:rsid w:val="0049732E"/>
    <w:rsid w:val="004A00F4"/>
    <w:rsid w:val="004A0104"/>
    <w:rsid w:val="004A18CF"/>
    <w:rsid w:val="004A1984"/>
    <w:rsid w:val="004A1A69"/>
    <w:rsid w:val="004A2158"/>
    <w:rsid w:val="004A3139"/>
    <w:rsid w:val="004A32EE"/>
    <w:rsid w:val="004A3724"/>
    <w:rsid w:val="004A376A"/>
    <w:rsid w:val="004A37BF"/>
    <w:rsid w:val="004A5A2B"/>
    <w:rsid w:val="004A66E7"/>
    <w:rsid w:val="004A7091"/>
    <w:rsid w:val="004B00BC"/>
    <w:rsid w:val="004B0878"/>
    <w:rsid w:val="004B2048"/>
    <w:rsid w:val="004B46E5"/>
    <w:rsid w:val="004B4CBC"/>
    <w:rsid w:val="004B58D2"/>
    <w:rsid w:val="004C037E"/>
    <w:rsid w:val="004C0AE2"/>
    <w:rsid w:val="004C0F49"/>
    <w:rsid w:val="004C0FDC"/>
    <w:rsid w:val="004C111C"/>
    <w:rsid w:val="004C1279"/>
    <w:rsid w:val="004C19E8"/>
    <w:rsid w:val="004C1B3F"/>
    <w:rsid w:val="004C2B31"/>
    <w:rsid w:val="004C338E"/>
    <w:rsid w:val="004C3E2C"/>
    <w:rsid w:val="004C451E"/>
    <w:rsid w:val="004C4695"/>
    <w:rsid w:val="004C501F"/>
    <w:rsid w:val="004C6798"/>
    <w:rsid w:val="004C6DA8"/>
    <w:rsid w:val="004C7897"/>
    <w:rsid w:val="004C7AD2"/>
    <w:rsid w:val="004D0D4B"/>
    <w:rsid w:val="004D159D"/>
    <w:rsid w:val="004D2C52"/>
    <w:rsid w:val="004D4754"/>
    <w:rsid w:val="004D4E23"/>
    <w:rsid w:val="004D57ED"/>
    <w:rsid w:val="004D60E4"/>
    <w:rsid w:val="004D7575"/>
    <w:rsid w:val="004D7A35"/>
    <w:rsid w:val="004D7E50"/>
    <w:rsid w:val="004E1C55"/>
    <w:rsid w:val="004E298F"/>
    <w:rsid w:val="004E385D"/>
    <w:rsid w:val="004E3B5C"/>
    <w:rsid w:val="004E4E69"/>
    <w:rsid w:val="004E52A9"/>
    <w:rsid w:val="004E578B"/>
    <w:rsid w:val="004E61DE"/>
    <w:rsid w:val="004E68CC"/>
    <w:rsid w:val="004E6DF2"/>
    <w:rsid w:val="004E78BF"/>
    <w:rsid w:val="004F01A7"/>
    <w:rsid w:val="004F094F"/>
    <w:rsid w:val="004F0A48"/>
    <w:rsid w:val="004F1BC8"/>
    <w:rsid w:val="004F2AE3"/>
    <w:rsid w:val="004F38FB"/>
    <w:rsid w:val="004F3CFE"/>
    <w:rsid w:val="004F44BC"/>
    <w:rsid w:val="004F64D2"/>
    <w:rsid w:val="004F6783"/>
    <w:rsid w:val="00500391"/>
    <w:rsid w:val="00501D59"/>
    <w:rsid w:val="005024F9"/>
    <w:rsid w:val="005026BB"/>
    <w:rsid w:val="00504D18"/>
    <w:rsid w:val="00505A7A"/>
    <w:rsid w:val="0050624C"/>
    <w:rsid w:val="0050681B"/>
    <w:rsid w:val="0050727C"/>
    <w:rsid w:val="00507B17"/>
    <w:rsid w:val="005110A5"/>
    <w:rsid w:val="00511687"/>
    <w:rsid w:val="0051205F"/>
    <w:rsid w:val="005123FA"/>
    <w:rsid w:val="00512AA0"/>
    <w:rsid w:val="005148C5"/>
    <w:rsid w:val="00515220"/>
    <w:rsid w:val="005154D2"/>
    <w:rsid w:val="00515526"/>
    <w:rsid w:val="00515767"/>
    <w:rsid w:val="00515868"/>
    <w:rsid w:val="00516B3C"/>
    <w:rsid w:val="00516CA8"/>
    <w:rsid w:val="005178C3"/>
    <w:rsid w:val="00521106"/>
    <w:rsid w:val="0052136A"/>
    <w:rsid w:val="00521B23"/>
    <w:rsid w:val="00521B5B"/>
    <w:rsid w:val="005227C3"/>
    <w:rsid w:val="0052488A"/>
    <w:rsid w:val="00524A97"/>
    <w:rsid w:val="00525FB8"/>
    <w:rsid w:val="005269EE"/>
    <w:rsid w:val="005277A0"/>
    <w:rsid w:val="00527951"/>
    <w:rsid w:val="005315BB"/>
    <w:rsid w:val="005321FF"/>
    <w:rsid w:val="00532569"/>
    <w:rsid w:val="0053281D"/>
    <w:rsid w:val="0053420E"/>
    <w:rsid w:val="00534860"/>
    <w:rsid w:val="00535580"/>
    <w:rsid w:val="005401AC"/>
    <w:rsid w:val="00540622"/>
    <w:rsid w:val="00542527"/>
    <w:rsid w:val="00544198"/>
    <w:rsid w:val="005442EA"/>
    <w:rsid w:val="00544C26"/>
    <w:rsid w:val="00545CE7"/>
    <w:rsid w:val="005462DF"/>
    <w:rsid w:val="00547A82"/>
    <w:rsid w:val="0055107E"/>
    <w:rsid w:val="0055119D"/>
    <w:rsid w:val="005516DC"/>
    <w:rsid w:val="00552385"/>
    <w:rsid w:val="00553921"/>
    <w:rsid w:val="0055394F"/>
    <w:rsid w:val="00553E98"/>
    <w:rsid w:val="005549F9"/>
    <w:rsid w:val="00555B4F"/>
    <w:rsid w:val="00556A09"/>
    <w:rsid w:val="00557BC1"/>
    <w:rsid w:val="00560C55"/>
    <w:rsid w:val="00561A1C"/>
    <w:rsid w:val="00562B66"/>
    <w:rsid w:val="00562D38"/>
    <w:rsid w:val="005632C2"/>
    <w:rsid w:val="00563701"/>
    <w:rsid w:val="005645AD"/>
    <w:rsid w:val="00566156"/>
    <w:rsid w:val="00566E0B"/>
    <w:rsid w:val="00566E0E"/>
    <w:rsid w:val="00567740"/>
    <w:rsid w:val="00567C5A"/>
    <w:rsid w:val="00571A92"/>
    <w:rsid w:val="00571EE9"/>
    <w:rsid w:val="005727CD"/>
    <w:rsid w:val="0057393B"/>
    <w:rsid w:val="005744A3"/>
    <w:rsid w:val="00575333"/>
    <w:rsid w:val="00576A04"/>
    <w:rsid w:val="00576A2A"/>
    <w:rsid w:val="00577124"/>
    <w:rsid w:val="0057793D"/>
    <w:rsid w:val="005804C8"/>
    <w:rsid w:val="00581D3B"/>
    <w:rsid w:val="00582482"/>
    <w:rsid w:val="00582ACC"/>
    <w:rsid w:val="00583BB4"/>
    <w:rsid w:val="00584741"/>
    <w:rsid w:val="00584F06"/>
    <w:rsid w:val="00585A81"/>
    <w:rsid w:val="005877FF"/>
    <w:rsid w:val="00587AC0"/>
    <w:rsid w:val="00591825"/>
    <w:rsid w:val="00592117"/>
    <w:rsid w:val="00592EE7"/>
    <w:rsid w:val="00593D4B"/>
    <w:rsid w:val="00594889"/>
    <w:rsid w:val="00594DDC"/>
    <w:rsid w:val="00595F91"/>
    <w:rsid w:val="005967A6"/>
    <w:rsid w:val="00596F16"/>
    <w:rsid w:val="00596F62"/>
    <w:rsid w:val="00597272"/>
    <w:rsid w:val="00597382"/>
    <w:rsid w:val="005975E3"/>
    <w:rsid w:val="00597A50"/>
    <w:rsid w:val="00597F33"/>
    <w:rsid w:val="005A04EE"/>
    <w:rsid w:val="005A1313"/>
    <w:rsid w:val="005A1F9E"/>
    <w:rsid w:val="005A393E"/>
    <w:rsid w:val="005A55EF"/>
    <w:rsid w:val="005A5639"/>
    <w:rsid w:val="005A57A2"/>
    <w:rsid w:val="005A5C6D"/>
    <w:rsid w:val="005A5FE8"/>
    <w:rsid w:val="005A616D"/>
    <w:rsid w:val="005A705C"/>
    <w:rsid w:val="005B06DA"/>
    <w:rsid w:val="005B0FE4"/>
    <w:rsid w:val="005B1863"/>
    <w:rsid w:val="005B2DEB"/>
    <w:rsid w:val="005B304A"/>
    <w:rsid w:val="005B34A9"/>
    <w:rsid w:val="005B3852"/>
    <w:rsid w:val="005B4B0D"/>
    <w:rsid w:val="005B4CD8"/>
    <w:rsid w:val="005C145F"/>
    <w:rsid w:val="005C257D"/>
    <w:rsid w:val="005C2658"/>
    <w:rsid w:val="005C30A3"/>
    <w:rsid w:val="005C30E4"/>
    <w:rsid w:val="005C35D7"/>
    <w:rsid w:val="005C398A"/>
    <w:rsid w:val="005C43A9"/>
    <w:rsid w:val="005C464C"/>
    <w:rsid w:val="005C47BA"/>
    <w:rsid w:val="005C4915"/>
    <w:rsid w:val="005C526A"/>
    <w:rsid w:val="005C57ED"/>
    <w:rsid w:val="005C626E"/>
    <w:rsid w:val="005C637B"/>
    <w:rsid w:val="005C64CE"/>
    <w:rsid w:val="005C6748"/>
    <w:rsid w:val="005C7498"/>
    <w:rsid w:val="005D06AF"/>
    <w:rsid w:val="005D07CE"/>
    <w:rsid w:val="005D10CA"/>
    <w:rsid w:val="005D11C5"/>
    <w:rsid w:val="005D13D4"/>
    <w:rsid w:val="005D387D"/>
    <w:rsid w:val="005D3DA1"/>
    <w:rsid w:val="005D48BB"/>
    <w:rsid w:val="005D50DE"/>
    <w:rsid w:val="005D59FA"/>
    <w:rsid w:val="005D6A06"/>
    <w:rsid w:val="005E0040"/>
    <w:rsid w:val="005E0F15"/>
    <w:rsid w:val="005E0F1D"/>
    <w:rsid w:val="005E132A"/>
    <w:rsid w:val="005E4227"/>
    <w:rsid w:val="005E4EA5"/>
    <w:rsid w:val="005E7102"/>
    <w:rsid w:val="005E795F"/>
    <w:rsid w:val="005F069E"/>
    <w:rsid w:val="005F07E4"/>
    <w:rsid w:val="005F096A"/>
    <w:rsid w:val="005F0D72"/>
    <w:rsid w:val="005F163E"/>
    <w:rsid w:val="005F3430"/>
    <w:rsid w:val="005F3A5B"/>
    <w:rsid w:val="005F3F8F"/>
    <w:rsid w:val="005F53B9"/>
    <w:rsid w:val="005F5F56"/>
    <w:rsid w:val="005F633E"/>
    <w:rsid w:val="005F6F97"/>
    <w:rsid w:val="005F7163"/>
    <w:rsid w:val="005F7A48"/>
    <w:rsid w:val="00603019"/>
    <w:rsid w:val="00603BE1"/>
    <w:rsid w:val="0060529B"/>
    <w:rsid w:val="006069AB"/>
    <w:rsid w:val="006078CF"/>
    <w:rsid w:val="006079B5"/>
    <w:rsid w:val="00610488"/>
    <w:rsid w:val="00611874"/>
    <w:rsid w:val="006118B3"/>
    <w:rsid w:val="00611B9F"/>
    <w:rsid w:val="00611FA6"/>
    <w:rsid w:val="00612B48"/>
    <w:rsid w:val="006138E8"/>
    <w:rsid w:val="00613FED"/>
    <w:rsid w:val="00614EDA"/>
    <w:rsid w:val="0061596A"/>
    <w:rsid w:val="00621426"/>
    <w:rsid w:val="00621B72"/>
    <w:rsid w:val="00621D86"/>
    <w:rsid w:val="00621F29"/>
    <w:rsid w:val="006223AE"/>
    <w:rsid w:val="00622CA8"/>
    <w:rsid w:val="0062329D"/>
    <w:rsid w:val="006232C5"/>
    <w:rsid w:val="00623A1B"/>
    <w:rsid w:val="00624459"/>
    <w:rsid w:val="006244DE"/>
    <w:rsid w:val="006272F8"/>
    <w:rsid w:val="0063018D"/>
    <w:rsid w:val="00630ACE"/>
    <w:rsid w:val="00630BB8"/>
    <w:rsid w:val="00630CFA"/>
    <w:rsid w:val="00631A80"/>
    <w:rsid w:val="006323AF"/>
    <w:rsid w:val="006327BA"/>
    <w:rsid w:val="00633AA7"/>
    <w:rsid w:val="00634AD4"/>
    <w:rsid w:val="00634E3F"/>
    <w:rsid w:val="006351E8"/>
    <w:rsid w:val="00635D4B"/>
    <w:rsid w:val="00636517"/>
    <w:rsid w:val="00636844"/>
    <w:rsid w:val="00636E79"/>
    <w:rsid w:val="00637F92"/>
    <w:rsid w:val="006400D9"/>
    <w:rsid w:val="006408A9"/>
    <w:rsid w:val="00640DC6"/>
    <w:rsid w:val="00641A2D"/>
    <w:rsid w:val="00643738"/>
    <w:rsid w:val="00643B51"/>
    <w:rsid w:val="00643CE9"/>
    <w:rsid w:val="00643D97"/>
    <w:rsid w:val="00646052"/>
    <w:rsid w:val="00647FDF"/>
    <w:rsid w:val="0065050F"/>
    <w:rsid w:val="006505B0"/>
    <w:rsid w:val="0065096C"/>
    <w:rsid w:val="00650B99"/>
    <w:rsid w:val="0065117D"/>
    <w:rsid w:val="00651D4D"/>
    <w:rsid w:val="00652915"/>
    <w:rsid w:val="006529C6"/>
    <w:rsid w:val="006529DD"/>
    <w:rsid w:val="00653308"/>
    <w:rsid w:val="006558D9"/>
    <w:rsid w:val="00655B44"/>
    <w:rsid w:val="00655BB5"/>
    <w:rsid w:val="00657155"/>
    <w:rsid w:val="00657288"/>
    <w:rsid w:val="00657B21"/>
    <w:rsid w:val="00657FD6"/>
    <w:rsid w:val="00662890"/>
    <w:rsid w:val="00662D5A"/>
    <w:rsid w:val="00663019"/>
    <w:rsid w:val="0066423C"/>
    <w:rsid w:val="00665453"/>
    <w:rsid w:val="00666455"/>
    <w:rsid w:val="006678A5"/>
    <w:rsid w:val="00670C05"/>
    <w:rsid w:val="00670C06"/>
    <w:rsid w:val="00671D16"/>
    <w:rsid w:val="006730DD"/>
    <w:rsid w:val="006731FC"/>
    <w:rsid w:val="006742C8"/>
    <w:rsid w:val="006767AB"/>
    <w:rsid w:val="00677E1B"/>
    <w:rsid w:val="00680E65"/>
    <w:rsid w:val="00681611"/>
    <w:rsid w:val="00681F0B"/>
    <w:rsid w:val="00684D3A"/>
    <w:rsid w:val="006850D5"/>
    <w:rsid w:val="00685452"/>
    <w:rsid w:val="00685A30"/>
    <w:rsid w:val="006875CF"/>
    <w:rsid w:val="006901D1"/>
    <w:rsid w:val="006908FB"/>
    <w:rsid w:val="00693112"/>
    <w:rsid w:val="00693809"/>
    <w:rsid w:val="00696311"/>
    <w:rsid w:val="00696ECE"/>
    <w:rsid w:val="006977DC"/>
    <w:rsid w:val="00697A85"/>
    <w:rsid w:val="006A12E0"/>
    <w:rsid w:val="006A2CB7"/>
    <w:rsid w:val="006A32A3"/>
    <w:rsid w:val="006A52DC"/>
    <w:rsid w:val="006A560E"/>
    <w:rsid w:val="006A5A66"/>
    <w:rsid w:val="006A60B2"/>
    <w:rsid w:val="006A79AE"/>
    <w:rsid w:val="006A7A86"/>
    <w:rsid w:val="006B2D82"/>
    <w:rsid w:val="006B2D89"/>
    <w:rsid w:val="006B31B7"/>
    <w:rsid w:val="006B463C"/>
    <w:rsid w:val="006B5DDF"/>
    <w:rsid w:val="006B673D"/>
    <w:rsid w:val="006B6A0A"/>
    <w:rsid w:val="006B6C64"/>
    <w:rsid w:val="006B75DA"/>
    <w:rsid w:val="006B7668"/>
    <w:rsid w:val="006B7E77"/>
    <w:rsid w:val="006C0662"/>
    <w:rsid w:val="006C0A8B"/>
    <w:rsid w:val="006C1039"/>
    <w:rsid w:val="006C13F4"/>
    <w:rsid w:val="006C1D42"/>
    <w:rsid w:val="006C4BB4"/>
    <w:rsid w:val="006C54E5"/>
    <w:rsid w:val="006C6E6E"/>
    <w:rsid w:val="006D0581"/>
    <w:rsid w:val="006D1817"/>
    <w:rsid w:val="006D3929"/>
    <w:rsid w:val="006D56D4"/>
    <w:rsid w:val="006D5BD0"/>
    <w:rsid w:val="006D5D79"/>
    <w:rsid w:val="006D6831"/>
    <w:rsid w:val="006D697C"/>
    <w:rsid w:val="006D760F"/>
    <w:rsid w:val="006D7BF7"/>
    <w:rsid w:val="006D7C5E"/>
    <w:rsid w:val="006E0D63"/>
    <w:rsid w:val="006E3FF1"/>
    <w:rsid w:val="006E40F8"/>
    <w:rsid w:val="006E5D26"/>
    <w:rsid w:val="006E6523"/>
    <w:rsid w:val="006E67CA"/>
    <w:rsid w:val="006E7D56"/>
    <w:rsid w:val="006F000A"/>
    <w:rsid w:val="006F0C83"/>
    <w:rsid w:val="006F0D5C"/>
    <w:rsid w:val="006F0F4A"/>
    <w:rsid w:val="006F1833"/>
    <w:rsid w:val="006F1BE6"/>
    <w:rsid w:val="006F2ACC"/>
    <w:rsid w:val="006F2F54"/>
    <w:rsid w:val="006F3404"/>
    <w:rsid w:val="006F35BD"/>
    <w:rsid w:val="006F4286"/>
    <w:rsid w:val="006F4692"/>
    <w:rsid w:val="006F544E"/>
    <w:rsid w:val="006F5D1C"/>
    <w:rsid w:val="006F66B9"/>
    <w:rsid w:val="006F7EC1"/>
    <w:rsid w:val="006F7F8E"/>
    <w:rsid w:val="007007C5"/>
    <w:rsid w:val="00700C77"/>
    <w:rsid w:val="00701DCA"/>
    <w:rsid w:val="0070285A"/>
    <w:rsid w:val="00704C98"/>
    <w:rsid w:val="00704E0F"/>
    <w:rsid w:val="00706529"/>
    <w:rsid w:val="0070772F"/>
    <w:rsid w:val="00710E67"/>
    <w:rsid w:val="00711C9C"/>
    <w:rsid w:val="00712147"/>
    <w:rsid w:val="0071379D"/>
    <w:rsid w:val="00713859"/>
    <w:rsid w:val="0071397F"/>
    <w:rsid w:val="007139A6"/>
    <w:rsid w:val="00715703"/>
    <w:rsid w:val="0071570C"/>
    <w:rsid w:val="007168E9"/>
    <w:rsid w:val="00716B25"/>
    <w:rsid w:val="007170C4"/>
    <w:rsid w:val="00717F75"/>
    <w:rsid w:val="00720170"/>
    <w:rsid w:val="00720785"/>
    <w:rsid w:val="00721DDF"/>
    <w:rsid w:val="00724550"/>
    <w:rsid w:val="007247C0"/>
    <w:rsid w:val="00725906"/>
    <w:rsid w:val="007262F4"/>
    <w:rsid w:val="00726380"/>
    <w:rsid w:val="00726BA8"/>
    <w:rsid w:val="00727228"/>
    <w:rsid w:val="00727927"/>
    <w:rsid w:val="007304F8"/>
    <w:rsid w:val="00730DA1"/>
    <w:rsid w:val="00731E13"/>
    <w:rsid w:val="007320DB"/>
    <w:rsid w:val="00733FAB"/>
    <w:rsid w:val="00734552"/>
    <w:rsid w:val="00734811"/>
    <w:rsid w:val="0073546A"/>
    <w:rsid w:val="00735AA3"/>
    <w:rsid w:val="00735DC5"/>
    <w:rsid w:val="00736093"/>
    <w:rsid w:val="0073662E"/>
    <w:rsid w:val="007367DE"/>
    <w:rsid w:val="00737AEB"/>
    <w:rsid w:val="00740606"/>
    <w:rsid w:val="0074067D"/>
    <w:rsid w:val="007407FB"/>
    <w:rsid w:val="00740A7A"/>
    <w:rsid w:val="00741260"/>
    <w:rsid w:val="00742D40"/>
    <w:rsid w:val="00742E80"/>
    <w:rsid w:val="007442AB"/>
    <w:rsid w:val="00745553"/>
    <w:rsid w:val="007462E1"/>
    <w:rsid w:val="00746C05"/>
    <w:rsid w:val="007477BE"/>
    <w:rsid w:val="007509FB"/>
    <w:rsid w:val="0075155B"/>
    <w:rsid w:val="00751D50"/>
    <w:rsid w:val="00754D1C"/>
    <w:rsid w:val="007562C4"/>
    <w:rsid w:val="0075645A"/>
    <w:rsid w:val="00757F73"/>
    <w:rsid w:val="007603CF"/>
    <w:rsid w:val="00764B3C"/>
    <w:rsid w:val="00764DFF"/>
    <w:rsid w:val="00765B26"/>
    <w:rsid w:val="0077043C"/>
    <w:rsid w:val="007709A1"/>
    <w:rsid w:val="00770AC2"/>
    <w:rsid w:val="00771149"/>
    <w:rsid w:val="00772A19"/>
    <w:rsid w:val="00772CCD"/>
    <w:rsid w:val="00773476"/>
    <w:rsid w:val="007736CF"/>
    <w:rsid w:val="00774A7E"/>
    <w:rsid w:val="00775B44"/>
    <w:rsid w:val="00777ADC"/>
    <w:rsid w:val="00780521"/>
    <w:rsid w:val="0078056C"/>
    <w:rsid w:val="007814D7"/>
    <w:rsid w:val="00781998"/>
    <w:rsid w:val="007827DA"/>
    <w:rsid w:val="00783CD7"/>
    <w:rsid w:val="0078403B"/>
    <w:rsid w:val="007846B1"/>
    <w:rsid w:val="00785266"/>
    <w:rsid w:val="0078615D"/>
    <w:rsid w:val="007866B3"/>
    <w:rsid w:val="00787878"/>
    <w:rsid w:val="007908ED"/>
    <w:rsid w:val="00791CB0"/>
    <w:rsid w:val="00793529"/>
    <w:rsid w:val="00793B6F"/>
    <w:rsid w:val="00794985"/>
    <w:rsid w:val="00794E5E"/>
    <w:rsid w:val="0079667F"/>
    <w:rsid w:val="007967EE"/>
    <w:rsid w:val="007971E6"/>
    <w:rsid w:val="007974C4"/>
    <w:rsid w:val="007A0865"/>
    <w:rsid w:val="007A1415"/>
    <w:rsid w:val="007A16CF"/>
    <w:rsid w:val="007A2475"/>
    <w:rsid w:val="007A29F2"/>
    <w:rsid w:val="007A48A4"/>
    <w:rsid w:val="007A5769"/>
    <w:rsid w:val="007A5AF2"/>
    <w:rsid w:val="007B04A3"/>
    <w:rsid w:val="007B06AF"/>
    <w:rsid w:val="007B0D35"/>
    <w:rsid w:val="007B1022"/>
    <w:rsid w:val="007B1456"/>
    <w:rsid w:val="007B1B81"/>
    <w:rsid w:val="007B2020"/>
    <w:rsid w:val="007B2A3A"/>
    <w:rsid w:val="007B31EF"/>
    <w:rsid w:val="007B3B92"/>
    <w:rsid w:val="007B3EB0"/>
    <w:rsid w:val="007B403D"/>
    <w:rsid w:val="007B4472"/>
    <w:rsid w:val="007B49FD"/>
    <w:rsid w:val="007B4EF2"/>
    <w:rsid w:val="007B501E"/>
    <w:rsid w:val="007B5D6A"/>
    <w:rsid w:val="007B5FF3"/>
    <w:rsid w:val="007B6591"/>
    <w:rsid w:val="007B68F7"/>
    <w:rsid w:val="007C0595"/>
    <w:rsid w:val="007C39BA"/>
    <w:rsid w:val="007C57DE"/>
    <w:rsid w:val="007C57E4"/>
    <w:rsid w:val="007C6686"/>
    <w:rsid w:val="007C6A00"/>
    <w:rsid w:val="007C755A"/>
    <w:rsid w:val="007C7CF5"/>
    <w:rsid w:val="007D038C"/>
    <w:rsid w:val="007D087F"/>
    <w:rsid w:val="007D101E"/>
    <w:rsid w:val="007D13BD"/>
    <w:rsid w:val="007D46FC"/>
    <w:rsid w:val="007D4A37"/>
    <w:rsid w:val="007D535A"/>
    <w:rsid w:val="007D5C59"/>
    <w:rsid w:val="007D5C70"/>
    <w:rsid w:val="007D6BE8"/>
    <w:rsid w:val="007D74C5"/>
    <w:rsid w:val="007D7EA3"/>
    <w:rsid w:val="007D7F80"/>
    <w:rsid w:val="007E2163"/>
    <w:rsid w:val="007E2E46"/>
    <w:rsid w:val="007E2FB8"/>
    <w:rsid w:val="007E41AF"/>
    <w:rsid w:val="007E4B0B"/>
    <w:rsid w:val="007E4E61"/>
    <w:rsid w:val="007E50DD"/>
    <w:rsid w:val="007E6BA5"/>
    <w:rsid w:val="007E747C"/>
    <w:rsid w:val="007E7CEE"/>
    <w:rsid w:val="007E7DF3"/>
    <w:rsid w:val="007F0639"/>
    <w:rsid w:val="007F1B66"/>
    <w:rsid w:val="007F2425"/>
    <w:rsid w:val="007F33FC"/>
    <w:rsid w:val="007F3524"/>
    <w:rsid w:val="007F43EC"/>
    <w:rsid w:val="007F4744"/>
    <w:rsid w:val="007F5516"/>
    <w:rsid w:val="007F5925"/>
    <w:rsid w:val="007F6D7C"/>
    <w:rsid w:val="008002D5"/>
    <w:rsid w:val="008006CB"/>
    <w:rsid w:val="00800F95"/>
    <w:rsid w:val="00801CD0"/>
    <w:rsid w:val="00802187"/>
    <w:rsid w:val="00802735"/>
    <w:rsid w:val="00803121"/>
    <w:rsid w:val="00803B15"/>
    <w:rsid w:val="00803CBF"/>
    <w:rsid w:val="008042F1"/>
    <w:rsid w:val="008046CE"/>
    <w:rsid w:val="008057DA"/>
    <w:rsid w:val="00805CC4"/>
    <w:rsid w:val="00806C49"/>
    <w:rsid w:val="008071B8"/>
    <w:rsid w:val="0080725A"/>
    <w:rsid w:val="00810E68"/>
    <w:rsid w:val="00811052"/>
    <w:rsid w:val="00813263"/>
    <w:rsid w:val="00814021"/>
    <w:rsid w:val="008147BA"/>
    <w:rsid w:val="0081547B"/>
    <w:rsid w:val="00815964"/>
    <w:rsid w:val="008165EF"/>
    <w:rsid w:val="00816726"/>
    <w:rsid w:val="00816A75"/>
    <w:rsid w:val="00816F09"/>
    <w:rsid w:val="00817225"/>
    <w:rsid w:val="00817363"/>
    <w:rsid w:val="008176CA"/>
    <w:rsid w:val="00817D04"/>
    <w:rsid w:val="008208DD"/>
    <w:rsid w:val="0082159C"/>
    <w:rsid w:val="00821E9F"/>
    <w:rsid w:val="00823C1E"/>
    <w:rsid w:val="00824B01"/>
    <w:rsid w:val="00824CBE"/>
    <w:rsid w:val="00824E25"/>
    <w:rsid w:val="00824F3E"/>
    <w:rsid w:val="0082514E"/>
    <w:rsid w:val="00825716"/>
    <w:rsid w:val="00825BD4"/>
    <w:rsid w:val="00826B5D"/>
    <w:rsid w:val="008276EE"/>
    <w:rsid w:val="0083233C"/>
    <w:rsid w:val="0083456F"/>
    <w:rsid w:val="008346F4"/>
    <w:rsid w:val="008349BB"/>
    <w:rsid w:val="00836AA7"/>
    <w:rsid w:val="00836CF0"/>
    <w:rsid w:val="00837C28"/>
    <w:rsid w:val="00837DDA"/>
    <w:rsid w:val="00837F7B"/>
    <w:rsid w:val="0084287D"/>
    <w:rsid w:val="008436F4"/>
    <w:rsid w:val="0084501B"/>
    <w:rsid w:val="0084509A"/>
    <w:rsid w:val="00846F9E"/>
    <w:rsid w:val="00847146"/>
    <w:rsid w:val="008475A7"/>
    <w:rsid w:val="00850FB6"/>
    <w:rsid w:val="00851C55"/>
    <w:rsid w:val="008525B5"/>
    <w:rsid w:val="00852F15"/>
    <w:rsid w:val="00853527"/>
    <w:rsid w:val="008545CF"/>
    <w:rsid w:val="008550F5"/>
    <w:rsid w:val="0085559A"/>
    <w:rsid w:val="008559B3"/>
    <w:rsid w:val="00856C2B"/>
    <w:rsid w:val="008605F4"/>
    <w:rsid w:val="0086064D"/>
    <w:rsid w:val="008617AE"/>
    <w:rsid w:val="0086257B"/>
    <w:rsid w:val="008625E6"/>
    <w:rsid w:val="00862670"/>
    <w:rsid w:val="00862C89"/>
    <w:rsid w:val="008630B6"/>
    <w:rsid w:val="008637D9"/>
    <w:rsid w:val="008644FF"/>
    <w:rsid w:val="0086467C"/>
    <w:rsid w:val="00864BD8"/>
    <w:rsid w:val="00864CA7"/>
    <w:rsid w:val="00866299"/>
    <w:rsid w:val="008663A6"/>
    <w:rsid w:val="00866624"/>
    <w:rsid w:val="008666BF"/>
    <w:rsid w:val="00866A2D"/>
    <w:rsid w:val="00866D90"/>
    <w:rsid w:val="00867953"/>
    <w:rsid w:val="00867A9A"/>
    <w:rsid w:val="008712BB"/>
    <w:rsid w:val="00871BCA"/>
    <w:rsid w:val="008733B9"/>
    <w:rsid w:val="008739FE"/>
    <w:rsid w:val="0087452D"/>
    <w:rsid w:val="00874551"/>
    <w:rsid w:val="008749AA"/>
    <w:rsid w:val="0087601C"/>
    <w:rsid w:val="00877A65"/>
    <w:rsid w:val="00880F50"/>
    <w:rsid w:val="00882BE6"/>
    <w:rsid w:val="008834E8"/>
    <w:rsid w:val="00883E08"/>
    <w:rsid w:val="00885554"/>
    <w:rsid w:val="00885A0B"/>
    <w:rsid w:val="008867EB"/>
    <w:rsid w:val="008904D9"/>
    <w:rsid w:val="008907CB"/>
    <w:rsid w:val="00891307"/>
    <w:rsid w:val="00891C6C"/>
    <w:rsid w:val="00891CC4"/>
    <w:rsid w:val="00891E67"/>
    <w:rsid w:val="00891F36"/>
    <w:rsid w:val="0089232E"/>
    <w:rsid w:val="008925A7"/>
    <w:rsid w:val="00894B6B"/>
    <w:rsid w:val="00895047"/>
    <w:rsid w:val="00895A49"/>
    <w:rsid w:val="00897A97"/>
    <w:rsid w:val="008A0069"/>
    <w:rsid w:val="008A214C"/>
    <w:rsid w:val="008A2977"/>
    <w:rsid w:val="008A351A"/>
    <w:rsid w:val="008A3E64"/>
    <w:rsid w:val="008A45BB"/>
    <w:rsid w:val="008A4C78"/>
    <w:rsid w:val="008A4E5F"/>
    <w:rsid w:val="008A5231"/>
    <w:rsid w:val="008A7C72"/>
    <w:rsid w:val="008A7ED7"/>
    <w:rsid w:val="008B008E"/>
    <w:rsid w:val="008B07F3"/>
    <w:rsid w:val="008B16F1"/>
    <w:rsid w:val="008B25D1"/>
    <w:rsid w:val="008B4E90"/>
    <w:rsid w:val="008B57C6"/>
    <w:rsid w:val="008B5CBB"/>
    <w:rsid w:val="008B6184"/>
    <w:rsid w:val="008B73F4"/>
    <w:rsid w:val="008C0761"/>
    <w:rsid w:val="008C080C"/>
    <w:rsid w:val="008C0982"/>
    <w:rsid w:val="008C13A1"/>
    <w:rsid w:val="008C228F"/>
    <w:rsid w:val="008C2EF5"/>
    <w:rsid w:val="008C30A3"/>
    <w:rsid w:val="008C4107"/>
    <w:rsid w:val="008C4BC4"/>
    <w:rsid w:val="008C5116"/>
    <w:rsid w:val="008C6BD4"/>
    <w:rsid w:val="008C7A8A"/>
    <w:rsid w:val="008D0159"/>
    <w:rsid w:val="008D1267"/>
    <w:rsid w:val="008D1422"/>
    <w:rsid w:val="008D1C84"/>
    <w:rsid w:val="008D28EA"/>
    <w:rsid w:val="008D2C09"/>
    <w:rsid w:val="008D3A73"/>
    <w:rsid w:val="008D3ADA"/>
    <w:rsid w:val="008D3C03"/>
    <w:rsid w:val="008D5047"/>
    <w:rsid w:val="008D7535"/>
    <w:rsid w:val="008E01F6"/>
    <w:rsid w:val="008E0F63"/>
    <w:rsid w:val="008E1857"/>
    <w:rsid w:val="008E292F"/>
    <w:rsid w:val="008E308E"/>
    <w:rsid w:val="008E39B3"/>
    <w:rsid w:val="008E3D96"/>
    <w:rsid w:val="008E4544"/>
    <w:rsid w:val="008E52C2"/>
    <w:rsid w:val="008E5A97"/>
    <w:rsid w:val="008E6086"/>
    <w:rsid w:val="008E63C9"/>
    <w:rsid w:val="008E68E9"/>
    <w:rsid w:val="008E6996"/>
    <w:rsid w:val="008E6C67"/>
    <w:rsid w:val="008E6EDF"/>
    <w:rsid w:val="008E76C2"/>
    <w:rsid w:val="008E7A73"/>
    <w:rsid w:val="008F0496"/>
    <w:rsid w:val="008F05F7"/>
    <w:rsid w:val="008F12BC"/>
    <w:rsid w:val="008F1A44"/>
    <w:rsid w:val="008F2D26"/>
    <w:rsid w:val="008F2E83"/>
    <w:rsid w:val="008F4917"/>
    <w:rsid w:val="008F53ED"/>
    <w:rsid w:val="008F5AB5"/>
    <w:rsid w:val="008F6DC6"/>
    <w:rsid w:val="00900195"/>
    <w:rsid w:val="009008AD"/>
    <w:rsid w:val="00900A0C"/>
    <w:rsid w:val="00901277"/>
    <w:rsid w:val="00901427"/>
    <w:rsid w:val="0090149B"/>
    <w:rsid w:val="009014B2"/>
    <w:rsid w:val="0090225C"/>
    <w:rsid w:val="00902D9D"/>
    <w:rsid w:val="00904FE2"/>
    <w:rsid w:val="00905299"/>
    <w:rsid w:val="00906577"/>
    <w:rsid w:val="009074E0"/>
    <w:rsid w:val="00910E3D"/>
    <w:rsid w:val="00910E78"/>
    <w:rsid w:val="009112D6"/>
    <w:rsid w:val="00911517"/>
    <w:rsid w:val="009127D1"/>
    <w:rsid w:val="0091285A"/>
    <w:rsid w:val="00913412"/>
    <w:rsid w:val="0091470A"/>
    <w:rsid w:val="00914734"/>
    <w:rsid w:val="009148F0"/>
    <w:rsid w:val="00916D8A"/>
    <w:rsid w:val="00920324"/>
    <w:rsid w:val="009213A1"/>
    <w:rsid w:val="009216A9"/>
    <w:rsid w:val="009220FB"/>
    <w:rsid w:val="009235BF"/>
    <w:rsid w:val="00924EC7"/>
    <w:rsid w:val="0092564D"/>
    <w:rsid w:val="00925B7C"/>
    <w:rsid w:val="0092656E"/>
    <w:rsid w:val="00926619"/>
    <w:rsid w:val="009266A2"/>
    <w:rsid w:val="00927D65"/>
    <w:rsid w:val="009318B4"/>
    <w:rsid w:val="0093255C"/>
    <w:rsid w:val="009340CA"/>
    <w:rsid w:val="009341D6"/>
    <w:rsid w:val="00935B48"/>
    <w:rsid w:val="00936648"/>
    <w:rsid w:val="00936E2B"/>
    <w:rsid w:val="00937A3C"/>
    <w:rsid w:val="009405BB"/>
    <w:rsid w:val="0094185B"/>
    <w:rsid w:val="009419A7"/>
    <w:rsid w:val="00941C15"/>
    <w:rsid w:val="00942258"/>
    <w:rsid w:val="00943E7F"/>
    <w:rsid w:val="0094598A"/>
    <w:rsid w:val="00946321"/>
    <w:rsid w:val="009467E2"/>
    <w:rsid w:val="009468CE"/>
    <w:rsid w:val="0094715D"/>
    <w:rsid w:val="009513F2"/>
    <w:rsid w:val="00951DF0"/>
    <w:rsid w:val="00952347"/>
    <w:rsid w:val="00953325"/>
    <w:rsid w:val="0095502D"/>
    <w:rsid w:val="009550BD"/>
    <w:rsid w:val="009559D7"/>
    <w:rsid w:val="009563D6"/>
    <w:rsid w:val="009563E0"/>
    <w:rsid w:val="009578F3"/>
    <w:rsid w:val="00957FB9"/>
    <w:rsid w:val="00957FF7"/>
    <w:rsid w:val="009600F4"/>
    <w:rsid w:val="00960501"/>
    <w:rsid w:val="009611ED"/>
    <w:rsid w:val="00962293"/>
    <w:rsid w:val="0096232D"/>
    <w:rsid w:val="00962E05"/>
    <w:rsid w:val="0096311F"/>
    <w:rsid w:val="00963EC9"/>
    <w:rsid w:val="00965690"/>
    <w:rsid w:val="009663CF"/>
    <w:rsid w:val="009667C2"/>
    <w:rsid w:val="00966920"/>
    <w:rsid w:val="00967282"/>
    <w:rsid w:val="009672FB"/>
    <w:rsid w:val="00972BA7"/>
    <w:rsid w:val="00972CA1"/>
    <w:rsid w:val="00972EB5"/>
    <w:rsid w:val="00973A60"/>
    <w:rsid w:val="00973D4F"/>
    <w:rsid w:val="00973D87"/>
    <w:rsid w:val="00974464"/>
    <w:rsid w:val="00975658"/>
    <w:rsid w:val="00975EB8"/>
    <w:rsid w:val="00976099"/>
    <w:rsid w:val="0097621B"/>
    <w:rsid w:val="00977BE5"/>
    <w:rsid w:val="00977FC5"/>
    <w:rsid w:val="00980831"/>
    <w:rsid w:val="00980FCD"/>
    <w:rsid w:val="009823F2"/>
    <w:rsid w:val="009833FC"/>
    <w:rsid w:val="0098413C"/>
    <w:rsid w:val="00984369"/>
    <w:rsid w:val="009851C0"/>
    <w:rsid w:val="009910EB"/>
    <w:rsid w:val="0099300D"/>
    <w:rsid w:val="009931A3"/>
    <w:rsid w:val="009940A3"/>
    <w:rsid w:val="0099500D"/>
    <w:rsid w:val="009958AE"/>
    <w:rsid w:val="00995CFF"/>
    <w:rsid w:val="0099615E"/>
    <w:rsid w:val="00996357"/>
    <w:rsid w:val="00996A48"/>
    <w:rsid w:val="009977CD"/>
    <w:rsid w:val="00997BC8"/>
    <w:rsid w:val="009A19B6"/>
    <w:rsid w:val="009A1A67"/>
    <w:rsid w:val="009A1C88"/>
    <w:rsid w:val="009A1F99"/>
    <w:rsid w:val="009A2312"/>
    <w:rsid w:val="009A293F"/>
    <w:rsid w:val="009A38CA"/>
    <w:rsid w:val="009A75C8"/>
    <w:rsid w:val="009A7720"/>
    <w:rsid w:val="009A7EAC"/>
    <w:rsid w:val="009B0FDE"/>
    <w:rsid w:val="009B1EDE"/>
    <w:rsid w:val="009B2550"/>
    <w:rsid w:val="009B282A"/>
    <w:rsid w:val="009B2C9C"/>
    <w:rsid w:val="009B3596"/>
    <w:rsid w:val="009B3D43"/>
    <w:rsid w:val="009B3FF9"/>
    <w:rsid w:val="009B464D"/>
    <w:rsid w:val="009B5797"/>
    <w:rsid w:val="009B5864"/>
    <w:rsid w:val="009B5CDC"/>
    <w:rsid w:val="009B7412"/>
    <w:rsid w:val="009B7417"/>
    <w:rsid w:val="009B7637"/>
    <w:rsid w:val="009B7A4F"/>
    <w:rsid w:val="009C1154"/>
    <w:rsid w:val="009C1892"/>
    <w:rsid w:val="009C3E28"/>
    <w:rsid w:val="009C401D"/>
    <w:rsid w:val="009C667C"/>
    <w:rsid w:val="009C66A9"/>
    <w:rsid w:val="009C671A"/>
    <w:rsid w:val="009C6D33"/>
    <w:rsid w:val="009C6D9E"/>
    <w:rsid w:val="009D08AF"/>
    <w:rsid w:val="009D1067"/>
    <w:rsid w:val="009D1CF0"/>
    <w:rsid w:val="009D1DB5"/>
    <w:rsid w:val="009D4920"/>
    <w:rsid w:val="009D511E"/>
    <w:rsid w:val="009D63DF"/>
    <w:rsid w:val="009E091B"/>
    <w:rsid w:val="009E15FE"/>
    <w:rsid w:val="009E3716"/>
    <w:rsid w:val="009E4BA7"/>
    <w:rsid w:val="009F02A0"/>
    <w:rsid w:val="009F09EE"/>
    <w:rsid w:val="009F0CAD"/>
    <w:rsid w:val="009F218C"/>
    <w:rsid w:val="009F2A60"/>
    <w:rsid w:val="009F2DEA"/>
    <w:rsid w:val="009F315D"/>
    <w:rsid w:val="009F62A2"/>
    <w:rsid w:val="009F6D51"/>
    <w:rsid w:val="009F7311"/>
    <w:rsid w:val="009F7B44"/>
    <w:rsid w:val="00A00420"/>
    <w:rsid w:val="00A02594"/>
    <w:rsid w:val="00A0396F"/>
    <w:rsid w:val="00A050D6"/>
    <w:rsid w:val="00A06B1F"/>
    <w:rsid w:val="00A06C69"/>
    <w:rsid w:val="00A105CA"/>
    <w:rsid w:val="00A11D25"/>
    <w:rsid w:val="00A125D2"/>
    <w:rsid w:val="00A12DF9"/>
    <w:rsid w:val="00A13410"/>
    <w:rsid w:val="00A14D2C"/>
    <w:rsid w:val="00A155D0"/>
    <w:rsid w:val="00A15DB9"/>
    <w:rsid w:val="00A15E99"/>
    <w:rsid w:val="00A1699F"/>
    <w:rsid w:val="00A170BE"/>
    <w:rsid w:val="00A1789E"/>
    <w:rsid w:val="00A17CF5"/>
    <w:rsid w:val="00A216A9"/>
    <w:rsid w:val="00A22898"/>
    <w:rsid w:val="00A245B9"/>
    <w:rsid w:val="00A2484A"/>
    <w:rsid w:val="00A2663B"/>
    <w:rsid w:val="00A27385"/>
    <w:rsid w:val="00A277AB"/>
    <w:rsid w:val="00A30ACF"/>
    <w:rsid w:val="00A312D8"/>
    <w:rsid w:val="00A32B79"/>
    <w:rsid w:val="00A32C78"/>
    <w:rsid w:val="00A33001"/>
    <w:rsid w:val="00A33C8A"/>
    <w:rsid w:val="00A344D9"/>
    <w:rsid w:val="00A344FA"/>
    <w:rsid w:val="00A34E13"/>
    <w:rsid w:val="00A3520D"/>
    <w:rsid w:val="00A35343"/>
    <w:rsid w:val="00A36FB6"/>
    <w:rsid w:val="00A37F4E"/>
    <w:rsid w:val="00A42BC1"/>
    <w:rsid w:val="00A43EC1"/>
    <w:rsid w:val="00A44627"/>
    <w:rsid w:val="00A458E3"/>
    <w:rsid w:val="00A47FE3"/>
    <w:rsid w:val="00A526F1"/>
    <w:rsid w:val="00A52DC7"/>
    <w:rsid w:val="00A530AA"/>
    <w:rsid w:val="00A53338"/>
    <w:rsid w:val="00A53C9F"/>
    <w:rsid w:val="00A54EED"/>
    <w:rsid w:val="00A55377"/>
    <w:rsid w:val="00A55535"/>
    <w:rsid w:val="00A5779B"/>
    <w:rsid w:val="00A602A8"/>
    <w:rsid w:val="00A60446"/>
    <w:rsid w:val="00A60C96"/>
    <w:rsid w:val="00A60F81"/>
    <w:rsid w:val="00A6144E"/>
    <w:rsid w:val="00A614AF"/>
    <w:rsid w:val="00A61CA9"/>
    <w:rsid w:val="00A624F7"/>
    <w:rsid w:val="00A62939"/>
    <w:rsid w:val="00A6317B"/>
    <w:rsid w:val="00A6445E"/>
    <w:rsid w:val="00A64970"/>
    <w:rsid w:val="00A64C27"/>
    <w:rsid w:val="00A66132"/>
    <w:rsid w:val="00A66D3C"/>
    <w:rsid w:val="00A66E39"/>
    <w:rsid w:val="00A674C9"/>
    <w:rsid w:val="00A677A9"/>
    <w:rsid w:val="00A67920"/>
    <w:rsid w:val="00A712BF"/>
    <w:rsid w:val="00A717A8"/>
    <w:rsid w:val="00A72381"/>
    <w:rsid w:val="00A7243E"/>
    <w:rsid w:val="00A726C8"/>
    <w:rsid w:val="00A727AF"/>
    <w:rsid w:val="00A73596"/>
    <w:rsid w:val="00A74B1D"/>
    <w:rsid w:val="00A75AA1"/>
    <w:rsid w:val="00A767C5"/>
    <w:rsid w:val="00A775D6"/>
    <w:rsid w:val="00A7777A"/>
    <w:rsid w:val="00A77896"/>
    <w:rsid w:val="00A779E4"/>
    <w:rsid w:val="00A77C3A"/>
    <w:rsid w:val="00A77E2C"/>
    <w:rsid w:val="00A8014B"/>
    <w:rsid w:val="00A83475"/>
    <w:rsid w:val="00A83673"/>
    <w:rsid w:val="00A84891"/>
    <w:rsid w:val="00A850AB"/>
    <w:rsid w:val="00A853D2"/>
    <w:rsid w:val="00A85531"/>
    <w:rsid w:val="00A86363"/>
    <w:rsid w:val="00A909F1"/>
    <w:rsid w:val="00A90AA5"/>
    <w:rsid w:val="00A910A0"/>
    <w:rsid w:val="00A91C07"/>
    <w:rsid w:val="00A93838"/>
    <w:rsid w:val="00A94235"/>
    <w:rsid w:val="00A947A8"/>
    <w:rsid w:val="00A95244"/>
    <w:rsid w:val="00A9552B"/>
    <w:rsid w:val="00A957DE"/>
    <w:rsid w:val="00AA0F39"/>
    <w:rsid w:val="00AA16C5"/>
    <w:rsid w:val="00AA1942"/>
    <w:rsid w:val="00AA2B48"/>
    <w:rsid w:val="00AA370A"/>
    <w:rsid w:val="00AA3CDD"/>
    <w:rsid w:val="00AA47C7"/>
    <w:rsid w:val="00AA4FBA"/>
    <w:rsid w:val="00AA5D48"/>
    <w:rsid w:val="00AA6DD7"/>
    <w:rsid w:val="00AA71AD"/>
    <w:rsid w:val="00AB2408"/>
    <w:rsid w:val="00AB2818"/>
    <w:rsid w:val="00AB35D3"/>
    <w:rsid w:val="00AB3A4A"/>
    <w:rsid w:val="00AB40D5"/>
    <w:rsid w:val="00AB47B9"/>
    <w:rsid w:val="00AB5454"/>
    <w:rsid w:val="00AB5BF6"/>
    <w:rsid w:val="00AB77CE"/>
    <w:rsid w:val="00AB7809"/>
    <w:rsid w:val="00AC0331"/>
    <w:rsid w:val="00AC1208"/>
    <w:rsid w:val="00AC1BFA"/>
    <w:rsid w:val="00AC2260"/>
    <w:rsid w:val="00AC2E7D"/>
    <w:rsid w:val="00AC3DFF"/>
    <w:rsid w:val="00AC4ADA"/>
    <w:rsid w:val="00AC4D77"/>
    <w:rsid w:val="00AC5AE8"/>
    <w:rsid w:val="00AC60EB"/>
    <w:rsid w:val="00AC63E6"/>
    <w:rsid w:val="00AC6F74"/>
    <w:rsid w:val="00AC70D6"/>
    <w:rsid w:val="00AC73F1"/>
    <w:rsid w:val="00AC7B32"/>
    <w:rsid w:val="00AD0134"/>
    <w:rsid w:val="00AD02D8"/>
    <w:rsid w:val="00AD05AA"/>
    <w:rsid w:val="00AD072F"/>
    <w:rsid w:val="00AD0EB1"/>
    <w:rsid w:val="00AD1C15"/>
    <w:rsid w:val="00AD2B40"/>
    <w:rsid w:val="00AD4839"/>
    <w:rsid w:val="00AD5B92"/>
    <w:rsid w:val="00AD64F0"/>
    <w:rsid w:val="00AD7055"/>
    <w:rsid w:val="00AE0E36"/>
    <w:rsid w:val="00AE0F9F"/>
    <w:rsid w:val="00AE2390"/>
    <w:rsid w:val="00AE263C"/>
    <w:rsid w:val="00AE390E"/>
    <w:rsid w:val="00AE518E"/>
    <w:rsid w:val="00AE7E04"/>
    <w:rsid w:val="00AE7F25"/>
    <w:rsid w:val="00AE7FAD"/>
    <w:rsid w:val="00AF0AE8"/>
    <w:rsid w:val="00AF1B06"/>
    <w:rsid w:val="00AF268E"/>
    <w:rsid w:val="00AF4037"/>
    <w:rsid w:val="00AF4B6C"/>
    <w:rsid w:val="00AF538F"/>
    <w:rsid w:val="00AF5D76"/>
    <w:rsid w:val="00AF69F3"/>
    <w:rsid w:val="00AF6CD4"/>
    <w:rsid w:val="00AF727A"/>
    <w:rsid w:val="00B00744"/>
    <w:rsid w:val="00B00FAB"/>
    <w:rsid w:val="00B01196"/>
    <w:rsid w:val="00B0233B"/>
    <w:rsid w:val="00B02E77"/>
    <w:rsid w:val="00B04549"/>
    <w:rsid w:val="00B04765"/>
    <w:rsid w:val="00B04F73"/>
    <w:rsid w:val="00B05094"/>
    <w:rsid w:val="00B0521E"/>
    <w:rsid w:val="00B0705D"/>
    <w:rsid w:val="00B07FA2"/>
    <w:rsid w:val="00B101D1"/>
    <w:rsid w:val="00B108D2"/>
    <w:rsid w:val="00B109FD"/>
    <w:rsid w:val="00B111E4"/>
    <w:rsid w:val="00B111E9"/>
    <w:rsid w:val="00B11264"/>
    <w:rsid w:val="00B1176C"/>
    <w:rsid w:val="00B12BBF"/>
    <w:rsid w:val="00B137C3"/>
    <w:rsid w:val="00B138BD"/>
    <w:rsid w:val="00B14C17"/>
    <w:rsid w:val="00B166B8"/>
    <w:rsid w:val="00B1717D"/>
    <w:rsid w:val="00B17B68"/>
    <w:rsid w:val="00B21732"/>
    <w:rsid w:val="00B22612"/>
    <w:rsid w:val="00B238C9"/>
    <w:rsid w:val="00B239D0"/>
    <w:rsid w:val="00B24253"/>
    <w:rsid w:val="00B24754"/>
    <w:rsid w:val="00B24974"/>
    <w:rsid w:val="00B24BAD"/>
    <w:rsid w:val="00B26B0F"/>
    <w:rsid w:val="00B302C2"/>
    <w:rsid w:val="00B30B35"/>
    <w:rsid w:val="00B3195F"/>
    <w:rsid w:val="00B320AF"/>
    <w:rsid w:val="00B32692"/>
    <w:rsid w:val="00B331EF"/>
    <w:rsid w:val="00B33E37"/>
    <w:rsid w:val="00B33ED7"/>
    <w:rsid w:val="00B348B4"/>
    <w:rsid w:val="00B35A7B"/>
    <w:rsid w:val="00B364B4"/>
    <w:rsid w:val="00B37726"/>
    <w:rsid w:val="00B37B98"/>
    <w:rsid w:val="00B4026E"/>
    <w:rsid w:val="00B4371A"/>
    <w:rsid w:val="00B445C0"/>
    <w:rsid w:val="00B44B3E"/>
    <w:rsid w:val="00B5053D"/>
    <w:rsid w:val="00B508BA"/>
    <w:rsid w:val="00B5103A"/>
    <w:rsid w:val="00B512CC"/>
    <w:rsid w:val="00B526A8"/>
    <w:rsid w:val="00B53A0A"/>
    <w:rsid w:val="00B54C1B"/>
    <w:rsid w:val="00B54E53"/>
    <w:rsid w:val="00B559A2"/>
    <w:rsid w:val="00B56F4C"/>
    <w:rsid w:val="00B57191"/>
    <w:rsid w:val="00B571ED"/>
    <w:rsid w:val="00B5735E"/>
    <w:rsid w:val="00B60584"/>
    <w:rsid w:val="00B617FC"/>
    <w:rsid w:val="00B61E2F"/>
    <w:rsid w:val="00B6249B"/>
    <w:rsid w:val="00B63FC9"/>
    <w:rsid w:val="00B64354"/>
    <w:rsid w:val="00B64615"/>
    <w:rsid w:val="00B64EA1"/>
    <w:rsid w:val="00B65F45"/>
    <w:rsid w:val="00B669D7"/>
    <w:rsid w:val="00B67400"/>
    <w:rsid w:val="00B70160"/>
    <w:rsid w:val="00B7095C"/>
    <w:rsid w:val="00B711EE"/>
    <w:rsid w:val="00B714C0"/>
    <w:rsid w:val="00B71D01"/>
    <w:rsid w:val="00B72EA4"/>
    <w:rsid w:val="00B733C2"/>
    <w:rsid w:val="00B73AFF"/>
    <w:rsid w:val="00B757A0"/>
    <w:rsid w:val="00B7746C"/>
    <w:rsid w:val="00B8196A"/>
    <w:rsid w:val="00B81DCB"/>
    <w:rsid w:val="00B81E97"/>
    <w:rsid w:val="00B82D27"/>
    <w:rsid w:val="00B82DB9"/>
    <w:rsid w:val="00B84507"/>
    <w:rsid w:val="00B85CA8"/>
    <w:rsid w:val="00B86972"/>
    <w:rsid w:val="00B86C8D"/>
    <w:rsid w:val="00B86D96"/>
    <w:rsid w:val="00B87E66"/>
    <w:rsid w:val="00B90A82"/>
    <w:rsid w:val="00B919E2"/>
    <w:rsid w:val="00B921F5"/>
    <w:rsid w:val="00B9271E"/>
    <w:rsid w:val="00B92E2A"/>
    <w:rsid w:val="00B93572"/>
    <w:rsid w:val="00B962D4"/>
    <w:rsid w:val="00B9633B"/>
    <w:rsid w:val="00B96595"/>
    <w:rsid w:val="00B96A8D"/>
    <w:rsid w:val="00B97828"/>
    <w:rsid w:val="00BA0BF5"/>
    <w:rsid w:val="00BA10BE"/>
    <w:rsid w:val="00BA2497"/>
    <w:rsid w:val="00BA3CE4"/>
    <w:rsid w:val="00BA429C"/>
    <w:rsid w:val="00BA5D13"/>
    <w:rsid w:val="00BB06A6"/>
    <w:rsid w:val="00BB251F"/>
    <w:rsid w:val="00BB3B82"/>
    <w:rsid w:val="00BB5D32"/>
    <w:rsid w:val="00BB5F18"/>
    <w:rsid w:val="00BC018A"/>
    <w:rsid w:val="00BC0930"/>
    <w:rsid w:val="00BC15C0"/>
    <w:rsid w:val="00BC28C9"/>
    <w:rsid w:val="00BC2FF9"/>
    <w:rsid w:val="00BC41E0"/>
    <w:rsid w:val="00BC4234"/>
    <w:rsid w:val="00BC6CBF"/>
    <w:rsid w:val="00BC6E32"/>
    <w:rsid w:val="00BC75BE"/>
    <w:rsid w:val="00BC79CE"/>
    <w:rsid w:val="00BD06DF"/>
    <w:rsid w:val="00BD0A58"/>
    <w:rsid w:val="00BD0C5D"/>
    <w:rsid w:val="00BD0D83"/>
    <w:rsid w:val="00BD2073"/>
    <w:rsid w:val="00BD3E65"/>
    <w:rsid w:val="00BD5D7A"/>
    <w:rsid w:val="00BD639F"/>
    <w:rsid w:val="00BD643A"/>
    <w:rsid w:val="00BD68A9"/>
    <w:rsid w:val="00BD72AB"/>
    <w:rsid w:val="00BE03E1"/>
    <w:rsid w:val="00BE05B2"/>
    <w:rsid w:val="00BE05B7"/>
    <w:rsid w:val="00BE1FBB"/>
    <w:rsid w:val="00BE3969"/>
    <w:rsid w:val="00BE3F86"/>
    <w:rsid w:val="00BE440B"/>
    <w:rsid w:val="00BE4ECB"/>
    <w:rsid w:val="00BE53E4"/>
    <w:rsid w:val="00BE584D"/>
    <w:rsid w:val="00BE645F"/>
    <w:rsid w:val="00BE6932"/>
    <w:rsid w:val="00BF105F"/>
    <w:rsid w:val="00BF10E0"/>
    <w:rsid w:val="00BF3AD6"/>
    <w:rsid w:val="00BF3DA8"/>
    <w:rsid w:val="00BF4985"/>
    <w:rsid w:val="00BF547A"/>
    <w:rsid w:val="00BF589B"/>
    <w:rsid w:val="00BF59B3"/>
    <w:rsid w:val="00BF5C1C"/>
    <w:rsid w:val="00BF671A"/>
    <w:rsid w:val="00BF6DFC"/>
    <w:rsid w:val="00BF6FF2"/>
    <w:rsid w:val="00BF725D"/>
    <w:rsid w:val="00BF7621"/>
    <w:rsid w:val="00BF7D37"/>
    <w:rsid w:val="00C0090E"/>
    <w:rsid w:val="00C00BF9"/>
    <w:rsid w:val="00C03B4C"/>
    <w:rsid w:val="00C03F4A"/>
    <w:rsid w:val="00C04AF6"/>
    <w:rsid w:val="00C05A56"/>
    <w:rsid w:val="00C05F44"/>
    <w:rsid w:val="00C0785E"/>
    <w:rsid w:val="00C07A84"/>
    <w:rsid w:val="00C114F2"/>
    <w:rsid w:val="00C1192F"/>
    <w:rsid w:val="00C12F96"/>
    <w:rsid w:val="00C13BA3"/>
    <w:rsid w:val="00C14CF8"/>
    <w:rsid w:val="00C1541F"/>
    <w:rsid w:val="00C16131"/>
    <w:rsid w:val="00C161F4"/>
    <w:rsid w:val="00C16A3D"/>
    <w:rsid w:val="00C1752F"/>
    <w:rsid w:val="00C177AF"/>
    <w:rsid w:val="00C21C85"/>
    <w:rsid w:val="00C2241E"/>
    <w:rsid w:val="00C2250D"/>
    <w:rsid w:val="00C22885"/>
    <w:rsid w:val="00C22DBB"/>
    <w:rsid w:val="00C239EA"/>
    <w:rsid w:val="00C23F72"/>
    <w:rsid w:val="00C24457"/>
    <w:rsid w:val="00C2467D"/>
    <w:rsid w:val="00C24885"/>
    <w:rsid w:val="00C24B10"/>
    <w:rsid w:val="00C265AE"/>
    <w:rsid w:val="00C26C57"/>
    <w:rsid w:val="00C26FDA"/>
    <w:rsid w:val="00C27341"/>
    <w:rsid w:val="00C27351"/>
    <w:rsid w:val="00C277E3"/>
    <w:rsid w:val="00C301AC"/>
    <w:rsid w:val="00C313F5"/>
    <w:rsid w:val="00C315C2"/>
    <w:rsid w:val="00C31D77"/>
    <w:rsid w:val="00C32466"/>
    <w:rsid w:val="00C32D4A"/>
    <w:rsid w:val="00C337CA"/>
    <w:rsid w:val="00C3425B"/>
    <w:rsid w:val="00C346FF"/>
    <w:rsid w:val="00C34ABD"/>
    <w:rsid w:val="00C34B40"/>
    <w:rsid w:val="00C34EE9"/>
    <w:rsid w:val="00C364B4"/>
    <w:rsid w:val="00C36CE4"/>
    <w:rsid w:val="00C37BA5"/>
    <w:rsid w:val="00C37C10"/>
    <w:rsid w:val="00C37FB1"/>
    <w:rsid w:val="00C409C9"/>
    <w:rsid w:val="00C4346F"/>
    <w:rsid w:val="00C448D7"/>
    <w:rsid w:val="00C4535C"/>
    <w:rsid w:val="00C45697"/>
    <w:rsid w:val="00C46C9C"/>
    <w:rsid w:val="00C47F6D"/>
    <w:rsid w:val="00C50BFA"/>
    <w:rsid w:val="00C51C24"/>
    <w:rsid w:val="00C51E63"/>
    <w:rsid w:val="00C528C6"/>
    <w:rsid w:val="00C53177"/>
    <w:rsid w:val="00C55DF4"/>
    <w:rsid w:val="00C57AFD"/>
    <w:rsid w:val="00C6020F"/>
    <w:rsid w:val="00C60267"/>
    <w:rsid w:val="00C62FA9"/>
    <w:rsid w:val="00C63157"/>
    <w:rsid w:val="00C6398C"/>
    <w:rsid w:val="00C63E08"/>
    <w:rsid w:val="00C63E9D"/>
    <w:rsid w:val="00C64746"/>
    <w:rsid w:val="00C66361"/>
    <w:rsid w:val="00C67A24"/>
    <w:rsid w:val="00C721D2"/>
    <w:rsid w:val="00C73FEA"/>
    <w:rsid w:val="00C75637"/>
    <w:rsid w:val="00C756DE"/>
    <w:rsid w:val="00C75829"/>
    <w:rsid w:val="00C75D4E"/>
    <w:rsid w:val="00C76F6E"/>
    <w:rsid w:val="00C7733B"/>
    <w:rsid w:val="00C7744B"/>
    <w:rsid w:val="00C77531"/>
    <w:rsid w:val="00C77BB4"/>
    <w:rsid w:val="00C813AF"/>
    <w:rsid w:val="00C816D7"/>
    <w:rsid w:val="00C81780"/>
    <w:rsid w:val="00C820CF"/>
    <w:rsid w:val="00C8217D"/>
    <w:rsid w:val="00C8465B"/>
    <w:rsid w:val="00C85DF8"/>
    <w:rsid w:val="00C85FB7"/>
    <w:rsid w:val="00C8679D"/>
    <w:rsid w:val="00C904D4"/>
    <w:rsid w:val="00C9074A"/>
    <w:rsid w:val="00C91081"/>
    <w:rsid w:val="00C91B55"/>
    <w:rsid w:val="00C92496"/>
    <w:rsid w:val="00C9324D"/>
    <w:rsid w:val="00C9418C"/>
    <w:rsid w:val="00C94FED"/>
    <w:rsid w:val="00C96241"/>
    <w:rsid w:val="00C96767"/>
    <w:rsid w:val="00CA16F3"/>
    <w:rsid w:val="00CA1A0A"/>
    <w:rsid w:val="00CA1FA6"/>
    <w:rsid w:val="00CA388D"/>
    <w:rsid w:val="00CA4A66"/>
    <w:rsid w:val="00CA5B01"/>
    <w:rsid w:val="00CA5C7E"/>
    <w:rsid w:val="00CA701D"/>
    <w:rsid w:val="00CA72A6"/>
    <w:rsid w:val="00CA72E7"/>
    <w:rsid w:val="00CA7E98"/>
    <w:rsid w:val="00CB0101"/>
    <w:rsid w:val="00CB15FE"/>
    <w:rsid w:val="00CB2FA5"/>
    <w:rsid w:val="00CB5369"/>
    <w:rsid w:val="00CB5557"/>
    <w:rsid w:val="00CB5671"/>
    <w:rsid w:val="00CB594F"/>
    <w:rsid w:val="00CB7FC5"/>
    <w:rsid w:val="00CC0890"/>
    <w:rsid w:val="00CC0BDE"/>
    <w:rsid w:val="00CC0C67"/>
    <w:rsid w:val="00CC15BC"/>
    <w:rsid w:val="00CC1EE6"/>
    <w:rsid w:val="00CC2278"/>
    <w:rsid w:val="00CC3085"/>
    <w:rsid w:val="00CC4046"/>
    <w:rsid w:val="00CC4B12"/>
    <w:rsid w:val="00CC4CAE"/>
    <w:rsid w:val="00CC5A4F"/>
    <w:rsid w:val="00CC5D00"/>
    <w:rsid w:val="00CD0E42"/>
    <w:rsid w:val="00CD2EFC"/>
    <w:rsid w:val="00CD3845"/>
    <w:rsid w:val="00CD38EC"/>
    <w:rsid w:val="00CD3B86"/>
    <w:rsid w:val="00CD6536"/>
    <w:rsid w:val="00CD687A"/>
    <w:rsid w:val="00CE1375"/>
    <w:rsid w:val="00CE13AF"/>
    <w:rsid w:val="00CE1A5C"/>
    <w:rsid w:val="00CE2471"/>
    <w:rsid w:val="00CE262F"/>
    <w:rsid w:val="00CE2CC1"/>
    <w:rsid w:val="00CE30E6"/>
    <w:rsid w:val="00CE365F"/>
    <w:rsid w:val="00CE3CEB"/>
    <w:rsid w:val="00CE4C08"/>
    <w:rsid w:val="00CE507D"/>
    <w:rsid w:val="00CE6038"/>
    <w:rsid w:val="00CE6255"/>
    <w:rsid w:val="00CE66E2"/>
    <w:rsid w:val="00CE6749"/>
    <w:rsid w:val="00CF17E0"/>
    <w:rsid w:val="00CF17F3"/>
    <w:rsid w:val="00CF2235"/>
    <w:rsid w:val="00CF2763"/>
    <w:rsid w:val="00CF2CC1"/>
    <w:rsid w:val="00CF3FBF"/>
    <w:rsid w:val="00CF4072"/>
    <w:rsid w:val="00CF4561"/>
    <w:rsid w:val="00CF499C"/>
    <w:rsid w:val="00CF4A65"/>
    <w:rsid w:val="00CF4D11"/>
    <w:rsid w:val="00CF5B90"/>
    <w:rsid w:val="00CF7F34"/>
    <w:rsid w:val="00CF7F65"/>
    <w:rsid w:val="00D00A4B"/>
    <w:rsid w:val="00D02125"/>
    <w:rsid w:val="00D0369A"/>
    <w:rsid w:val="00D037CF"/>
    <w:rsid w:val="00D044D7"/>
    <w:rsid w:val="00D04F66"/>
    <w:rsid w:val="00D06097"/>
    <w:rsid w:val="00D064C9"/>
    <w:rsid w:val="00D066DF"/>
    <w:rsid w:val="00D108DF"/>
    <w:rsid w:val="00D10B6C"/>
    <w:rsid w:val="00D130C3"/>
    <w:rsid w:val="00D144CA"/>
    <w:rsid w:val="00D14B10"/>
    <w:rsid w:val="00D14D95"/>
    <w:rsid w:val="00D1564C"/>
    <w:rsid w:val="00D1594D"/>
    <w:rsid w:val="00D16736"/>
    <w:rsid w:val="00D17F24"/>
    <w:rsid w:val="00D200AF"/>
    <w:rsid w:val="00D2023D"/>
    <w:rsid w:val="00D21FA7"/>
    <w:rsid w:val="00D22C3B"/>
    <w:rsid w:val="00D22EC9"/>
    <w:rsid w:val="00D22FE1"/>
    <w:rsid w:val="00D235D6"/>
    <w:rsid w:val="00D24C83"/>
    <w:rsid w:val="00D25658"/>
    <w:rsid w:val="00D25AE3"/>
    <w:rsid w:val="00D260E4"/>
    <w:rsid w:val="00D26D08"/>
    <w:rsid w:val="00D301D3"/>
    <w:rsid w:val="00D30E61"/>
    <w:rsid w:val="00D31924"/>
    <w:rsid w:val="00D321B8"/>
    <w:rsid w:val="00D330F8"/>
    <w:rsid w:val="00D33457"/>
    <w:rsid w:val="00D3374F"/>
    <w:rsid w:val="00D33B70"/>
    <w:rsid w:val="00D35FA8"/>
    <w:rsid w:val="00D36237"/>
    <w:rsid w:val="00D3756D"/>
    <w:rsid w:val="00D40229"/>
    <w:rsid w:val="00D41486"/>
    <w:rsid w:val="00D4167C"/>
    <w:rsid w:val="00D41FE5"/>
    <w:rsid w:val="00D42DC7"/>
    <w:rsid w:val="00D430A2"/>
    <w:rsid w:val="00D43BFD"/>
    <w:rsid w:val="00D46851"/>
    <w:rsid w:val="00D4759A"/>
    <w:rsid w:val="00D47AA6"/>
    <w:rsid w:val="00D50AB6"/>
    <w:rsid w:val="00D51172"/>
    <w:rsid w:val="00D53B90"/>
    <w:rsid w:val="00D53BE5"/>
    <w:rsid w:val="00D53E66"/>
    <w:rsid w:val="00D54246"/>
    <w:rsid w:val="00D54718"/>
    <w:rsid w:val="00D553A5"/>
    <w:rsid w:val="00D556EF"/>
    <w:rsid w:val="00D5581E"/>
    <w:rsid w:val="00D575A1"/>
    <w:rsid w:val="00D601AE"/>
    <w:rsid w:val="00D60976"/>
    <w:rsid w:val="00D60E98"/>
    <w:rsid w:val="00D61676"/>
    <w:rsid w:val="00D62CE6"/>
    <w:rsid w:val="00D62DC3"/>
    <w:rsid w:val="00D664AA"/>
    <w:rsid w:val="00D70807"/>
    <w:rsid w:val="00D709AC"/>
    <w:rsid w:val="00D70A3A"/>
    <w:rsid w:val="00D70F02"/>
    <w:rsid w:val="00D712CB"/>
    <w:rsid w:val="00D71687"/>
    <w:rsid w:val="00D72B58"/>
    <w:rsid w:val="00D72D8D"/>
    <w:rsid w:val="00D73233"/>
    <w:rsid w:val="00D7338C"/>
    <w:rsid w:val="00D76B52"/>
    <w:rsid w:val="00D76FA6"/>
    <w:rsid w:val="00D77BFE"/>
    <w:rsid w:val="00D81672"/>
    <w:rsid w:val="00D8266E"/>
    <w:rsid w:val="00D82FE8"/>
    <w:rsid w:val="00D8544F"/>
    <w:rsid w:val="00D86323"/>
    <w:rsid w:val="00D87CCA"/>
    <w:rsid w:val="00D87F90"/>
    <w:rsid w:val="00D90D9C"/>
    <w:rsid w:val="00D90F22"/>
    <w:rsid w:val="00D91B04"/>
    <w:rsid w:val="00D91F09"/>
    <w:rsid w:val="00D92C54"/>
    <w:rsid w:val="00D92D61"/>
    <w:rsid w:val="00D93413"/>
    <w:rsid w:val="00D93B38"/>
    <w:rsid w:val="00D93FFE"/>
    <w:rsid w:val="00D9587E"/>
    <w:rsid w:val="00D9653A"/>
    <w:rsid w:val="00D975A4"/>
    <w:rsid w:val="00DA001A"/>
    <w:rsid w:val="00DA0B99"/>
    <w:rsid w:val="00DA0C47"/>
    <w:rsid w:val="00DA1B30"/>
    <w:rsid w:val="00DA2032"/>
    <w:rsid w:val="00DA4974"/>
    <w:rsid w:val="00DA4A7B"/>
    <w:rsid w:val="00DA6D16"/>
    <w:rsid w:val="00DB065E"/>
    <w:rsid w:val="00DB1622"/>
    <w:rsid w:val="00DB23CE"/>
    <w:rsid w:val="00DB275A"/>
    <w:rsid w:val="00DB303F"/>
    <w:rsid w:val="00DB4C90"/>
    <w:rsid w:val="00DB7DB0"/>
    <w:rsid w:val="00DC0C1F"/>
    <w:rsid w:val="00DC1956"/>
    <w:rsid w:val="00DC2277"/>
    <w:rsid w:val="00DC2C8C"/>
    <w:rsid w:val="00DC3B10"/>
    <w:rsid w:val="00DD1C91"/>
    <w:rsid w:val="00DD1F5C"/>
    <w:rsid w:val="00DD2367"/>
    <w:rsid w:val="00DD4005"/>
    <w:rsid w:val="00DD4B60"/>
    <w:rsid w:val="00DD52CC"/>
    <w:rsid w:val="00DE0422"/>
    <w:rsid w:val="00DE0B0D"/>
    <w:rsid w:val="00DE1101"/>
    <w:rsid w:val="00DE1954"/>
    <w:rsid w:val="00DE23CC"/>
    <w:rsid w:val="00DE2D5A"/>
    <w:rsid w:val="00DE32AA"/>
    <w:rsid w:val="00DE4F2E"/>
    <w:rsid w:val="00DE549D"/>
    <w:rsid w:val="00DE6851"/>
    <w:rsid w:val="00DE7108"/>
    <w:rsid w:val="00DF11D5"/>
    <w:rsid w:val="00DF1383"/>
    <w:rsid w:val="00DF167B"/>
    <w:rsid w:val="00DF2319"/>
    <w:rsid w:val="00DF239F"/>
    <w:rsid w:val="00DF2952"/>
    <w:rsid w:val="00DF2CE0"/>
    <w:rsid w:val="00DF4288"/>
    <w:rsid w:val="00DF6D6A"/>
    <w:rsid w:val="00DF74D9"/>
    <w:rsid w:val="00E01E47"/>
    <w:rsid w:val="00E028CB"/>
    <w:rsid w:val="00E029C5"/>
    <w:rsid w:val="00E02B02"/>
    <w:rsid w:val="00E0304C"/>
    <w:rsid w:val="00E0306F"/>
    <w:rsid w:val="00E050FC"/>
    <w:rsid w:val="00E051FF"/>
    <w:rsid w:val="00E0524F"/>
    <w:rsid w:val="00E05958"/>
    <w:rsid w:val="00E05995"/>
    <w:rsid w:val="00E05A3A"/>
    <w:rsid w:val="00E05F97"/>
    <w:rsid w:val="00E0610F"/>
    <w:rsid w:val="00E0645A"/>
    <w:rsid w:val="00E065D1"/>
    <w:rsid w:val="00E06E17"/>
    <w:rsid w:val="00E07499"/>
    <w:rsid w:val="00E101A4"/>
    <w:rsid w:val="00E102B3"/>
    <w:rsid w:val="00E10A25"/>
    <w:rsid w:val="00E10A35"/>
    <w:rsid w:val="00E12128"/>
    <w:rsid w:val="00E13D36"/>
    <w:rsid w:val="00E1641C"/>
    <w:rsid w:val="00E174DF"/>
    <w:rsid w:val="00E212B1"/>
    <w:rsid w:val="00E21775"/>
    <w:rsid w:val="00E21967"/>
    <w:rsid w:val="00E223FB"/>
    <w:rsid w:val="00E22557"/>
    <w:rsid w:val="00E2331A"/>
    <w:rsid w:val="00E2375F"/>
    <w:rsid w:val="00E239C7"/>
    <w:rsid w:val="00E23D0D"/>
    <w:rsid w:val="00E24A94"/>
    <w:rsid w:val="00E24D71"/>
    <w:rsid w:val="00E25278"/>
    <w:rsid w:val="00E25491"/>
    <w:rsid w:val="00E257B3"/>
    <w:rsid w:val="00E260BD"/>
    <w:rsid w:val="00E27023"/>
    <w:rsid w:val="00E270F6"/>
    <w:rsid w:val="00E27304"/>
    <w:rsid w:val="00E2778D"/>
    <w:rsid w:val="00E27CDD"/>
    <w:rsid w:val="00E301C9"/>
    <w:rsid w:val="00E31BC2"/>
    <w:rsid w:val="00E32AE6"/>
    <w:rsid w:val="00E332F8"/>
    <w:rsid w:val="00E339FD"/>
    <w:rsid w:val="00E34C9F"/>
    <w:rsid w:val="00E36BC6"/>
    <w:rsid w:val="00E37134"/>
    <w:rsid w:val="00E37C32"/>
    <w:rsid w:val="00E406CB"/>
    <w:rsid w:val="00E4255B"/>
    <w:rsid w:val="00E42D9E"/>
    <w:rsid w:val="00E43D26"/>
    <w:rsid w:val="00E44544"/>
    <w:rsid w:val="00E44B9A"/>
    <w:rsid w:val="00E4575E"/>
    <w:rsid w:val="00E46B6D"/>
    <w:rsid w:val="00E46BF1"/>
    <w:rsid w:val="00E46FEF"/>
    <w:rsid w:val="00E4703A"/>
    <w:rsid w:val="00E47201"/>
    <w:rsid w:val="00E476BA"/>
    <w:rsid w:val="00E508F5"/>
    <w:rsid w:val="00E50DA7"/>
    <w:rsid w:val="00E52523"/>
    <w:rsid w:val="00E527B3"/>
    <w:rsid w:val="00E55BE5"/>
    <w:rsid w:val="00E56227"/>
    <w:rsid w:val="00E568E4"/>
    <w:rsid w:val="00E57BD6"/>
    <w:rsid w:val="00E60C76"/>
    <w:rsid w:val="00E60F6B"/>
    <w:rsid w:val="00E6107C"/>
    <w:rsid w:val="00E61FAB"/>
    <w:rsid w:val="00E62364"/>
    <w:rsid w:val="00E62E8F"/>
    <w:rsid w:val="00E638FE"/>
    <w:rsid w:val="00E63B23"/>
    <w:rsid w:val="00E64266"/>
    <w:rsid w:val="00E64910"/>
    <w:rsid w:val="00E64F96"/>
    <w:rsid w:val="00E6648C"/>
    <w:rsid w:val="00E672AB"/>
    <w:rsid w:val="00E676A0"/>
    <w:rsid w:val="00E677DE"/>
    <w:rsid w:val="00E679B5"/>
    <w:rsid w:val="00E70853"/>
    <w:rsid w:val="00E70C86"/>
    <w:rsid w:val="00E74A53"/>
    <w:rsid w:val="00E7534A"/>
    <w:rsid w:val="00E762B0"/>
    <w:rsid w:val="00E7796B"/>
    <w:rsid w:val="00E809B3"/>
    <w:rsid w:val="00E83565"/>
    <w:rsid w:val="00E835BE"/>
    <w:rsid w:val="00E83EDA"/>
    <w:rsid w:val="00E85115"/>
    <w:rsid w:val="00E851C8"/>
    <w:rsid w:val="00E85D70"/>
    <w:rsid w:val="00E87982"/>
    <w:rsid w:val="00E87EDF"/>
    <w:rsid w:val="00E90FC3"/>
    <w:rsid w:val="00E9327E"/>
    <w:rsid w:val="00E933FB"/>
    <w:rsid w:val="00E94975"/>
    <w:rsid w:val="00E9583D"/>
    <w:rsid w:val="00E9731E"/>
    <w:rsid w:val="00E9790E"/>
    <w:rsid w:val="00E97A00"/>
    <w:rsid w:val="00EA05B2"/>
    <w:rsid w:val="00EA18B3"/>
    <w:rsid w:val="00EA1A02"/>
    <w:rsid w:val="00EA20A0"/>
    <w:rsid w:val="00EA4FE1"/>
    <w:rsid w:val="00EA5A9D"/>
    <w:rsid w:val="00EA5F92"/>
    <w:rsid w:val="00EA69C9"/>
    <w:rsid w:val="00EA721A"/>
    <w:rsid w:val="00EA74F3"/>
    <w:rsid w:val="00EB074E"/>
    <w:rsid w:val="00EB0AED"/>
    <w:rsid w:val="00EB0CFC"/>
    <w:rsid w:val="00EB10F0"/>
    <w:rsid w:val="00EB180F"/>
    <w:rsid w:val="00EB1B2E"/>
    <w:rsid w:val="00EB1C79"/>
    <w:rsid w:val="00EB33F9"/>
    <w:rsid w:val="00EB3597"/>
    <w:rsid w:val="00EB3CC2"/>
    <w:rsid w:val="00EB3ED6"/>
    <w:rsid w:val="00EB4CC6"/>
    <w:rsid w:val="00EB576F"/>
    <w:rsid w:val="00EB5A59"/>
    <w:rsid w:val="00EB64C2"/>
    <w:rsid w:val="00EB6660"/>
    <w:rsid w:val="00EB6C68"/>
    <w:rsid w:val="00EB73B3"/>
    <w:rsid w:val="00EB769F"/>
    <w:rsid w:val="00EB7CBA"/>
    <w:rsid w:val="00EC03DA"/>
    <w:rsid w:val="00EC146A"/>
    <w:rsid w:val="00EC3A98"/>
    <w:rsid w:val="00EC3B02"/>
    <w:rsid w:val="00EC3CCC"/>
    <w:rsid w:val="00EC4F80"/>
    <w:rsid w:val="00EC5D19"/>
    <w:rsid w:val="00EC61DC"/>
    <w:rsid w:val="00EC66DF"/>
    <w:rsid w:val="00EC68A9"/>
    <w:rsid w:val="00EC7E32"/>
    <w:rsid w:val="00ED3740"/>
    <w:rsid w:val="00ED4FCA"/>
    <w:rsid w:val="00ED5802"/>
    <w:rsid w:val="00ED5A6C"/>
    <w:rsid w:val="00ED6053"/>
    <w:rsid w:val="00ED7B91"/>
    <w:rsid w:val="00EE181E"/>
    <w:rsid w:val="00EE187B"/>
    <w:rsid w:val="00EE2D61"/>
    <w:rsid w:val="00EE40B8"/>
    <w:rsid w:val="00EE50E9"/>
    <w:rsid w:val="00EE6808"/>
    <w:rsid w:val="00EE73C9"/>
    <w:rsid w:val="00EE79F6"/>
    <w:rsid w:val="00EF0292"/>
    <w:rsid w:val="00EF0A69"/>
    <w:rsid w:val="00EF18BC"/>
    <w:rsid w:val="00EF1DE8"/>
    <w:rsid w:val="00EF22E7"/>
    <w:rsid w:val="00EF2E02"/>
    <w:rsid w:val="00EF3C68"/>
    <w:rsid w:val="00EF4100"/>
    <w:rsid w:val="00EF42E1"/>
    <w:rsid w:val="00EF4811"/>
    <w:rsid w:val="00EF4964"/>
    <w:rsid w:val="00EF566F"/>
    <w:rsid w:val="00EF5913"/>
    <w:rsid w:val="00EF6E45"/>
    <w:rsid w:val="00EF705E"/>
    <w:rsid w:val="00EF7794"/>
    <w:rsid w:val="00EF7B1F"/>
    <w:rsid w:val="00F0114D"/>
    <w:rsid w:val="00F02436"/>
    <w:rsid w:val="00F0271F"/>
    <w:rsid w:val="00F031E2"/>
    <w:rsid w:val="00F03645"/>
    <w:rsid w:val="00F041B8"/>
    <w:rsid w:val="00F04C7D"/>
    <w:rsid w:val="00F075BE"/>
    <w:rsid w:val="00F07C71"/>
    <w:rsid w:val="00F07DFA"/>
    <w:rsid w:val="00F116AD"/>
    <w:rsid w:val="00F12091"/>
    <w:rsid w:val="00F149FE"/>
    <w:rsid w:val="00F14CDF"/>
    <w:rsid w:val="00F15560"/>
    <w:rsid w:val="00F15725"/>
    <w:rsid w:val="00F16604"/>
    <w:rsid w:val="00F17659"/>
    <w:rsid w:val="00F179B5"/>
    <w:rsid w:val="00F20DE7"/>
    <w:rsid w:val="00F211D3"/>
    <w:rsid w:val="00F2158A"/>
    <w:rsid w:val="00F2178D"/>
    <w:rsid w:val="00F22BEC"/>
    <w:rsid w:val="00F23182"/>
    <w:rsid w:val="00F24044"/>
    <w:rsid w:val="00F24276"/>
    <w:rsid w:val="00F25372"/>
    <w:rsid w:val="00F25974"/>
    <w:rsid w:val="00F27F5B"/>
    <w:rsid w:val="00F32D41"/>
    <w:rsid w:val="00F348AC"/>
    <w:rsid w:val="00F35D4D"/>
    <w:rsid w:val="00F35E2D"/>
    <w:rsid w:val="00F36526"/>
    <w:rsid w:val="00F3741D"/>
    <w:rsid w:val="00F3768B"/>
    <w:rsid w:val="00F37B54"/>
    <w:rsid w:val="00F4088B"/>
    <w:rsid w:val="00F4208F"/>
    <w:rsid w:val="00F426ED"/>
    <w:rsid w:val="00F42923"/>
    <w:rsid w:val="00F42F28"/>
    <w:rsid w:val="00F43E0C"/>
    <w:rsid w:val="00F446F6"/>
    <w:rsid w:val="00F451D5"/>
    <w:rsid w:val="00F45A99"/>
    <w:rsid w:val="00F47FCD"/>
    <w:rsid w:val="00F5209B"/>
    <w:rsid w:val="00F523F2"/>
    <w:rsid w:val="00F52C70"/>
    <w:rsid w:val="00F533BD"/>
    <w:rsid w:val="00F53453"/>
    <w:rsid w:val="00F536BE"/>
    <w:rsid w:val="00F54529"/>
    <w:rsid w:val="00F554FC"/>
    <w:rsid w:val="00F55600"/>
    <w:rsid w:val="00F563EA"/>
    <w:rsid w:val="00F5702A"/>
    <w:rsid w:val="00F60041"/>
    <w:rsid w:val="00F602D9"/>
    <w:rsid w:val="00F60BB2"/>
    <w:rsid w:val="00F60CB9"/>
    <w:rsid w:val="00F6147E"/>
    <w:rsid w:val="00F62F13"/>
    <w:rsid w:val="00F63260"/>
    <w:rsid w:val="00F63C8A"/>
    <w:rsid w:val="00F6411E"/>
    <w:rsid w:val="00F6460F"/>
    <w:rsid w:val="00F64935"/>
    <w:rsid w:val="00F652CF"/>
    <w:rsid w:val="00F67337"/>
    <w:rsid w:val="00F71583"/>
    <w:rsid w:val="00F7227F"/>
    <w:rsid w:val="00F724D3"/>
    <w:rsid w:val="00F7283B"/>
    <w:rsid w:val="00F72C1A"/>
    <w:rsid w:val="00F7326B"/>
    <w:rsid w:val="00F737F2"/>
    <w:rsid w:val="00F74195"/>
    <w:rsid w:val="00F755B0"/>
    <w:rsid w:val="00F75909"/>
    <w:rsid w:val="00F75D41"/>
    <w:rsid w:val="00F76608"/>
    <w:rsid w:val="00F76730"/>
    <w:rsid w:val="00F800AB"/>
    <w:rsid w:val="00F803F8"/>
    <w:rsid w:val="00F80F5B"/>
    <w:rsid w:val="00F81B14"/>
    <w:rsid w:val="00F8245F"/>
    <w:rsid w:val="00F827D5"/>
    <w:rsid w:val="00F831D5"/>
    <w:rsid w:val="00F843F1"/>
    <w:rsid w:val="00F85738"/>
    <w:rsid w:val="00F85923"/>
    <w:rsid w:val="00F87048"/>
    <w:rsid w:val="00F902ED"/>
    <w:rsid w:val="00F9141F"/>
    <w:rsid w:val="00F91524"/>
    <w:rsid w:val="00F91B56"/>
    <w:rsid w:val="00F91DF1"/>
    <w:rsid w:val="00F92399"/>
    <w:rsid w:val="00F9288F"/>
    <w:rsid w:val="00F9346C"/>
    <w:rsid w:val="00F93D50"/>
    <w:rsid w:val="00F945D3"/>
    <w:rsid w:val="00F946CC"/>
    <w:rsid w:val="00F94A45"/>
    <w:rsid w:val="00F94F0E"/>
    <w:rsid w:val="00F94F64"/>
    <w:rsid w:val="00F95085"/>
    <w:rsid w:val="00F950CA"/>
    <w:rsid w:val="00F96249"/>
    <w:rsid w:val="00F965AA"/>
    <w:rsid w:val="00F97433"/>
    <w:rsid w:val="00FA2859"/>
    <w:rsid w:val="00FA2B61"/>
    <w:rsid w:val="00FA3121"/>
    <w:rsid w:val="00FA3188"/>
    <w:rsid w:val="00FA32D2"/>
    <w:rsid w:val="00FA4177"/>
    <w:rsid w:val="00FA4DA7"/>
    <w:rsid w:val="00FA4E99"/>
    <w:rsid w:val="00FA66EC"/>
    <w:rsid w:val="00FB111C"/>
    <w:rsid w:val="00FB2644"/>
    <w:rsid w:val="00FB4006"/>
    <w:rsid w:val="00FB4234"/>
    <w:rsid w:val="00FB4311"/>
    <w:rsid w:val="00FB5288"/>
    <w:rsid w:val="00FB52EA"/>
    <w:rsid w:val="00FB737F"/>
    <w:rsid w:val="00FB7919"/>
    <w:rsid w:val="00FC1054"/>
    <w:rsid w:val="00FC2E88"/>
    <w:rsid w:val="00FC38BF"/>
    <w:rsid w:val="00FC4176"/>
    <w:rsid w:val="00FC50C2"/>
    <w:rsid w:val="00FC54D0"/>
    <w:rsid w:val="00FC5693"/>
    <w:rsid w:val="00FC569E"/>
    <w:rsid w:val="00FC5E98"/>
    <w:rsid w:val="00FC634A"/>
    <w:rsid w:val="00FC63CC"/>
    <w:rsid w:val="00FC69A1"/>
    <w:rsid w:val="00FC77EF"/>
    <w:rsid w:val="00FD1312"/>
    <w:rsid w:val="00FD1A30"/>
    <w:rsid w:val="00FD1C42"/>
    <w:rsid w:val="00FD29E6"/>
    <w:rsid w:val="00FD2D1F"/>
    <w:rsid w:val="00FD372A"/>
    <w:rsid w:val="00FD3AE1"/>
    <w:rsid w:val="00FD3DF3"/>
    <w:rsid w:val="00FD5840"/>
    <w:rsid w:val="00FD66B9"/>
    <w:rsid w:val="00FD7DFB"/>
    <w:rsid w:val="00FE07C2"/>
    <w:rsid w:val="00FE1479"/>
    <w:rsid w:val="00FE20B1"/>
    <w:rsid w:val="00FE356C"/>
    <w:rsid w:val="00FE3C2F"/>
    <w:rsid w:val="00FE47DD"/>
    <w:rsid w:val="00FE504B"/>
    <w:rsid w:val="00FE5318"/>
    <w:rsid w:val="00FE5DC3"/>
    <w:rsid w:val="00FE6CDC"/>
    <w:rsid w:val="00FE7D7C"/>
    <w:rsid w:val="00FF0FEF"/>
    <w:rsid w:val="00FF12B5"/>
    <w:rsid w:val="00FF1BA1"/>
    <w:rsid w:val="00FF1D10"/>
    <w:rsid w:val="00FF6661"/>
    <w:rsid w:val="00FF6A4B"/>
    <w:rsid w:val="00FF6EEA"/>
    <w:rsid w:val="00FF74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550C8764"/>
  <w15:docId w15:val="{D65D92BA-CAF6-41C3-894C-273188D5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Niramit AS" w:eastAsia="Calibri" w:hAnsi="TH Niramit AS"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2BC"/>
    <w:rPr>
      <w:rFonts w:ascii="TH SarabunPSK" w:eastAsia="TH SarabunPSK" w:hAnsi="TH SarabunPSK" w:cs="TH SarabunPSK"/>
      <w:sz w:val="32"/>
      <w:szCs w:val="32"/>
    </w:rPr>
  </w:style>
  <w:style w:type="paragraph" w:styleId="Heading1">
    <w:name w:val="heading 1"/>
    <w:basedOn w:val="Normal"/>
    <w:next w:val="Normal"/>
    <w:link w:val="Heading1Char"/>
    <w:autoRedefine/>
    <w:uiPriority w:val="9"/>
    <w:qFormat/>
    <w:rsid w:val="00623A1B"/>
    <w:pPr>
      <w:keepNext/>
      <w:keepLines/>
      <w:spacing w:before="120"/>
      <w:ind w:firstLine="709"/>
      <w:jc w:val="thaiDistribute"/>
      <w:outlineLvl w:val="0"/>
    </w:pPr>
    <w:rPr>
      <w:b/>
      <w:bCs/>
      <w:color w:val="000000" w:themeColor="text1"/>
    </w:rPr>
  </w:style>
  <w:style w:type="paragraph" w:styleId="Heading2">
    <w:name w:val="heading 2"/>
    <w:basedOn w:val="Normal"/>
    <w:link w:val="Heading2Char"/>
    <w:uiPriority w:val="9"/>
    <w:qFormat/>
    <w:rsid w:val="00184389"/>
    <w:pPr>
      <w:spacing w:before="100" w:beforeAutospacing="1" w:after="100" w:afterAutospacing="1"/>
      <w:ind w:left="720"/>
      <w:outlineLvl w:val="1"/>
    </w:pPr>
    <w:rPr>
      <w:rFonts w:eastAsia="Times New Roman"/>
      <w:b/>
      <w:bCs/>
      <w:color w:val="1F497D" w:themeColor="text2"/>
    </w:rPr>
  </w:style>
  <w:style w:type="paragraph" w:styleId="Heading3">
    <w:name w:val="heading 3"/>
    <w:basedOn w:val="Normal"/>
    <w:next w:val="Normal"/>
    <w:link w:val="Heading3Char"/>
    <w:uiPriority w:val="9"/>
    <w:unhideWhenUsed/>
    <w:qFormat/>
    <w:rsid w:val="00184389"/>
    <w:pPr>
      <w:keepNext/>
      <w:keepLines/>
      <w:ind w:left="720"/>
      <w:outlineLvl w:val="2"/>
    </w:pPr>
    <w:rPr>
      <w:rFonts w:eastAsiaTheme="majorEastAsia"/>
      <w:color w:val="1F497D"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08D2"/>
    <w:pPr>
      <w:ind w:left="720"/>
      <w:contextualSpacing/>
    </w:pPr>
  </w:style>
  <w:style w:type="character" w:customStyle="1" w:styleId="Heading2Char">
    <w:name w:val="Heading 2 Char"/>
    <w:basedOn w:val="DefaultParagraphFont"/>
    <w:link w:val="Heading2"/>
    <w:uiPriority w:val="9"/>
    <w:rsid w:val="00184389"/>
    <w:rPr>
      <w:rFonts w:ascii="TH SarabunPSK" w:eastAsia="Times New Roman" w:hAnsi="TH SarabunPSK" w:cs="TH SarabunPSK"/>
      <w:b/>
      <w:bCs/>
      <w:color w:val="1F497D" w:themeColor="text2"/>
      <w:sz w:val="32"/>
      <w:szCs w:val="32"/>
    </w:rPr>
  </w:style>
  <w:style w:type="table" w:styleId="TableGrid">
    <w:name w:val="Table Grid"/>
    <w:basedOn w:val="TableNormal"/>
    <w:uiPriority w:val="1"/>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1732"/>
    <w:rPr>
      <w:sz w:val="20"/>
      <w:szCs w:val="25"/>
    </w:rPr>
  </w:style>
  <w:style w:type="character" w:customStyle="1" w:styleId="FootnoteTextChar">
    <w:name w:val="Footnote Text Char"/>
    <w:basedOn w:val="DefaultParagraphFont"/>
    <w:link w:val="FootnoteText"/>
    <w:uiPriority w:val="99"/>
    <w:semiHidden/>
    <w:rsid w:val="00B21732"/>
    <w:rPr>
      <w:rFonts w:cs="Angsana New"/>
      <w:szCs w:val="25"/>
    </w:rPr>
  </w:style>
  <w:style w:type="character" w:styleId="FootnoteReference">
    <w:name w:val="footnote reference"/>
    <w:basedOn w:val="DefaultParagraphFont"/>
    <w:uiPriority w:val="99"/>
    <w:semiHidden/>
    <w:unhideWhenUsed/>
    <w:rsid w:val="00B21732"/>
    <w:rPr>
      <w:sz w:val="32"/>
      <w:szCs w:val="32"/>
      <w:vertAlign w:val="superscript"/>
    </w:rPr>
  </w:style>
  <w:style w:type="paragraph" w:styleId="NormalWeb">
    <w:name w:val="Normal (Web)"/>
    <w:basedOn w:val="Normal"/>
    <w:uiPriority w:val="99"/>
    <w:semiHidden/>
    <w:unhideWhenUsed/>
    <w:rsid w:val="00213A31"/>
    <w:pPr>
      <w:spacing w:before="100" w:beforeAutospacing="1" w:after="100" w:afterAutospacing="1"/>
    </w:pPr>
    <w:rPr>
      <w:rFonts w:ascii="Tahoma" w:eastAsia="Times New Roman" w:hAnsi="Tahoma" w:cs="Tahoma"/>
      <w:sz w:val="24"/>
      <w:szCs w:val="24"/>
    </w:rPr>
  </w:style>
  <w:style w:type="paragraph" w:styleId="Header">
    <w:name w:val="header"/>
    <w:basedOn w:val="Normal"/>
    <w:link w:val="HeaderChar"/>
    <w:unhideWhenUsed/>
    <w:rsid w:val="00337BA3"/>
    <w:pPr>
      <w:tabs>
        <w:tab w:val="center" w:pos="4513"/>
        <w:tab w:val="right" w:pos="9026"/>
      </w:tabs>
    </w:pPr>
    <w:rPr>
      <w:szCs w:val="40"/>
    </w:rPr>
  </w:style>
  <w:style w:type="character" w:customStyle="1" w:styleId="HeaderChar">
    <w:name w:val="Header Char"/>
    <w:basedOn w:val="DefaultParagraphFont"/>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basedOn w:val="DefaultParagraphFont"/>
    <w:link w:val="Footer"/>
    <w:uiPriority w:val="99"/>
    <w:rsid w:val="00337BA3"/>
    <w:rPr>
      <w:rFonts w:cs="Angsana New"/>
      <w:sz w:val="32"/>
      <w:szCs w:val="40"/>
    </w:rPr>
  </w:style>
  <w:style w:type="paragraph" w:styleId="BalloonText">
    <w:name w:val="Balloon Text"/>
    <w:basedOn w:val="Normal"/>
    <w:semiHidden/>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basedOn w:val="DefaultParagraphFont"/>
    <w:link w:val="Heading1"/>
    <w:uiPriority w:val="9"/>
    <w:rsid w:val="00623A1B"/>
    <w:rPr>
      <w:rFonts w:ascii="TH SarabunPSK" w:eastAsia="TH SarabunPSK" w:hAnsi="TH SarabunPSK" w:cs="TH SarabunPSK"/>
      <w:b/>
      <w:bCs/>
      <w:color w:val="000000" w:themeColor="text1"/>
      <w:sz w:val="32"/>
      <w:szCs w:val="32"/>
    </w:rPr>
  </w:style>
  <w:style w:type="paragraph" w:styleId="EndnoteText">
    <w:name w:val="endnote text"/>
    <w:basedOn w:val="Normal"/>
    <w:link w:val="EndnoteTextChar"/>
    <w:semiHidden/>
    <w:rsid w:val="009958AE"/>
    <w:rPr>
      <w:rFonts w:ascii="Times New Roman" w:eastAsia="Times New Roman" w:hAnsi="Times New Roman" w:cs="Times New Roman"/>
      <w:sz w:val="22"/>
      <w:szCs w:val="20"/>
      <w:lang w:val="en-GB" w:bidi="ar-SA"/>
    </w:rPr>
  </w:style>
  <w:style w:type="character" w:customStyle="1" w:styleId="EndnoteTextChar">
    <w:name w:val="Endnote Text Char"/>
    <w:basedOn w:val="DefaultParagraphFont"/>
    <w:link w:val="EndnoteText"/>
    <w:semiHidden/>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ind w:firstLine="720"/>
    </w:pPr>
    <w:rPr>
      <w:rFonts w:ascii="Times New Roman" w:eastAsia="Times New Roman" w:hAnsi="Times New Roman" w:cs="Times New Roman"/>
      <w:sz w:val="22"/>
      <w:szCs w:val="20"/>
      <w:lang w:val="en-GB" w:bidi="ar-SA"/>
    </w:rPr>
  </w:style>
  <w:style w:type="character" w:styleId="Hyperlink">
    <w:name w:val="Hyperlink"/>
    <w:basedOn w:val="DefaultParagraphFont"/>
    <w:uiPriority w:val="99"/>
    <w:unhideWhenUsed/>
    <w:rsid w:val="006138E8"/>
    <w:rPr>
      <w:color w:val="0000FF"/>
      <w:u w:val="single"/>
    </w:rPr>
  </w:style>
  <w:style w:type="character" w:styleId="PlaceholderText">
    <w:name w:val="Placeholder Text"/>
    <w:basedOn w:val="DefaultParagraphFont"/>
    <w:uiPriority w:val="99"/>
    <w:semiHidden/>
    <w:rsid w:val="00B5735E"/>
    <w:rPr>
      <w:color w:val="808080"/>
    </w:rPr>
  </w:style>
  <w:style w:type="paragraph" w:customStyle="1" w:styleId="Default">
    <w:name w:val="Default"/>
    <w:rsid w:val="003F3058"/>
    <w:pPr>
      <w:autoSpaceDE w:val="0"/>
      <w:autoSpaceDN w:val="0"/>
      <w:adjustRightInd w:val="0"/>
    </w:pPr>
    <w:rPr>
      <w:rFonts w:ascii="Browallia New" w:hAnsi="Browallia New" w:cs="Browallia New"/>
      <w:color w:val="000000"/>
      <w:sz w:val="24"/>
      <w:szCs w:val="24"/>
    </w:rPr>
  </w:style>
  <w:style w:type="character" w:customStyle="1" w:styleId="ListParagraphChar">
    <w:name w:val="List Paragraph Char"/>
    <w:link w:val="ListParagraph"/>
    <w:uiPriority w:val="34"/>
    <w:locked/>
    <w:rsid w:val="00B108D2"/>
    <w:rPr>
      <w:rFonts w:ascii="TH SarabunPSK" w:eastAsia="TH SarabunPSK" w:hAnsi="TH SarabunPSK" w:cs="TH SarabunPSK"/>
      <w:sz w:val="32"/>
      <w:szCs w:val="32"/>
    </w:rPr>
  </w:style>
  <w:style w:type="character" w:styleId="CommentReference">
    <w:name w:val="annotation reference"/>
    <w:basedOn w:val="DefaultParagraphFont"/>
    <w:uiPriority w:val="99"/>
    <w:semiHidden/>
    <w:unhideWhenUsed/>
    <w:rsid w:val="005E4EA5"/>
    <w:rPr>
      <w:sz w:val="16"/>
      <w:szCs w:val="18"/>
    </w:rPr>
  </w:style>
  <w:style w:type="paragraph" w:styleId="CommentText">
    <w:name w:val="annotation text"/>
    <w:basedOn w:val="Normal"/>
    <w:link w:val="CommentTextChar"/>
    <w:uiPriority w:val="99"/>
    <w:unhideWhenUsed/>
    <w:rsid w:val="005E4EA5"/>
    <w:rPr>
      <w:sz w:val="20"/>
      <w:szCs w:val="25"/>
    </w:rPr>
  </w:style>
  <w:style w:type="character" w:customStyle="1" w:styleId="CommentTextChar">
    <w:name w:val="Comment Text Char"/>
    <w:basedOn w:val="DefaultParagraphFont"/>
    <w:link w:val="CommentText"/>
    <w:uiPriority w:val="99"/>
    <w:rsid w:val="005E4EA5"/>
    <w:rPr>
      <w:szCs w:val="25"/>
    </w:rPr>
  </w:style>
  <w:style w:type="paragraph" w:styleId="CommentSubject">
    <w:name w:val="annotation subject"/>
    <w:basedOn w:val="CommentText"/>
    <w:next w:val="CommentText"/>
    <w:link w:val="CommentSubjectChar"/>
    <w:uiPriority w:val="99"/>
    <w:semiHidden/>
    <w:unhideWhenUsed/>
    <w:rsid w:val="005E4EA5"/>
    <w:rPr>
      <w:b/>
      <w:bCs/>
    </w:rPr>
  </w:style>
  <w:style w:type="character" w:customStyle="1" w:styleId="CommentSubjectChar">
    <w:name w:val="Comment Subject Char"/>
    <w:basedOn w:val="CommentTextChar"/>
    <w:link w:val="CommentSubject"/>
    <w:uiPriority w:val="99"/>
    <w:semiHidden/>
    <w:rsid w:val="005E4EA5"/>
    <w:rPr>
      <w:b/>
      <w:bCs/>
      <w:szCs w:val="25"/>
    </w:rPr>
  </w:style>
  <w:style w:type="table" w:customStyle="1" w:styleId="TableGrid1">
    <w:name w:val="Table Grid1"/>
    <w:basedOn w:val="TableNormal"/>
    <w:next w:val="TableGrid"/>
    <w:uiPriority w:val="39"/>
    <w:rsid w:val="00EA5A9D"/>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D1A"/>
    <w:rPr>
      <w:rFonts w:cs="TH Niramit A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6B8"/>
    <w:rPr>
      <w:sz w:val="32"/>
      <w:szCs w:val="40"/>
    </w:rPr>
  </w:style>
  <w:style w:type="character" w:customStyle="1" w:styleId="Heading3Char">
    <w:name w:val="Heading 3 Char"/>
    <w:basedOn w:val="DefaultParagraphFont"/>
    <w:link w:val="Heading3"/>
    <w:uiPriority w:val="9"/>
    <w:rsid w:val="00184389"/>
    <w:rPr>
      <w:rFonts w:ascii="TH SarabunPSK" w:eastAsiaTheme="majorEastAsia" w:hAnsi="TH SarabunPSK" w:cs="TH SarabunPSK"/>
      <w:color w:val="1F497D" w:themeColor="text2"/>
      <w:sz w:val="32"/>
      <w:szCs w:val="32"/>
      <w:u w:val="single"/>
    </w:rPr>
  </w:style>
  <w:style w:type="paragraph" w:styleId="Title">
    <w:name w:val="Title"/>
    <w:basedOn w:val="Normal"/>
    <w:next w:val="Normal"/>
    <w:link w:val="TitleChar"/>
    <w:uiPriority w:val="10"/>
    <w:qFormat/>
    <w:rsid w:val="00290B13"/>
    <w:pPr>
      <w:spacing w:before="100" w:beforeAutospacing="1" w:after="100" w:afterAutospacing="1"/>
      <w:contextualSpacing/>
      <w:jc w:val="center"/>
    </w:pPr>
    <w:rPr>
      <w:b/>
      <w:bCs/>
      <w:spacing w:val="-10"/>
      <w:kern w:val="28"/>
      <w:sz w:val="44"/>
      <w:szCs w:val="44"/>
    </w:rPr>
  </w:style>
  <w:style w:type="character" w:customStyle="1" w:styleId="TitleChar">
    <w:name w:val="Title Char"/>
    <w:basedOn w:val="DefaultParagraphFont"/>
    <w:link w:val="Title"/>
    <w:uiPriority w:val="10"/>
    <w:rsid w:val="00290B13"/>
    <w:rPr>
      <w:rFonts w:ascii="TH SarabunPSK" w:eastAsia="TH SarabunPSK" w:hAnsi="TH SarabunPSK" w:cs="TH SarabunPSK"/>
      <w:b/>
      <w:bCs/>
      <w:spacing w:val="-10"/>
      <w:kern w:val="28"/>
      <w:sz w:val="44"/>
      <w:szCs w:val="44"/>
    </w:rPr>
  </w:style>
  <w:style w:type="character" w:styleId="UnresolvedMention">
    <w:name w:val="Unresolved Mention"/>
    <w:basedOn w:val="DefaultParagraphFont"/>
    <w:uiPriority w:val="99"/>
    <w:semiHidden/>
    <w:unhideWhenUsed/>
    <w:rsid w:val="008D3ADA"/>
    <w:rPr>
      <w:color w:val="605E5C"/>
      <w:shd w:val="clear" w:color="auto" w:fill="E1DFDD"/>
    </w:rPr>
  </w:style>
  <w:style w:type="character" w:customStyle="1" w:styleId="q4iawc">
    <w:name w:val="q4iawc"/>
    <w:basedOn w:val="DefaultParagraphFont"/>
    <w:rsid w:val="002E7AD1"/>
  </w:style>
  <w:style w:type="numbering" w:customStyle="1" w:styleId="CurrentList1">
    <w:name w:val="Current List1"/>
    <w:uiPriority w:val="99"/>
    <w:rsid w:val="00CE66E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1304">
      <w:bodyDiv w:val="1"/>
      <w:marLeft w:val="0"/>
      <w:marRight w:val="0"/>
      <w:marTop w:val="0"/>
      <w:marBottom w:val="0"/>
      <w:divBdr>
        <w:top w:val="none" w:sz="0" w:space="0" w:color="auto"/>
        <w:left w:val="none" w:sz="0" w:space="0" w:color="auto"/>
        <w:bottom w:val="none" w:sz="0" w:space="0" w:color="auto"/>
        <w:right w:val="none" w:sz="0" w:space="0" w:color="auto"/>
      </w:divBdr>
    </w:div>
    <w:div w:id="479611705">
      <w:bodyDiv w:val="1"/>
      <w:marLeft w:val="0"/>
      <w:marRight w:val="0"/>
      <w:marTop w:val="0"/>
      <w:marBottom w:val="0"/>
      <w:divBdr>
        <w:top w:val="none" w:sz="0" w:space="0" w:color="auto"/>
        <w:left w:val="none" w:sz="0" w:space="0" w:color="auto"/>
        <w:bottom w:val="none" w:sz="0" w:space="0" w:color="auto"/>
        <w:right w:val="none" w:sz="0" w:space="0" w:color="auto"/>
      </w:divBdr>
    </w:div>
    <w:div w:id="571358361">
      <w:bodyDiv w:val="1"/>
      <w:marLeft w:val="0"/>
      <w:marRight w:val="0"/>
      <w:marTop w:val="0"/>
      <w:marBottom w:val="0"/>
      <w:divBdr>
        <w:top w:val="none" w:sz="0" w:space="0" w:color="auto"/>
        <w:left w:val="none" w:sz="0" w:space="0" w:color="auto"/>
        <w:bottom w:val="none" w:sz="0" w:space="0" w:color="auto"/>
        <w:right w:val="none" w:sz="0" w:space="0" w:color="auto"/>
      </w:divBdr>
    </w:div>
    <w:div w:id="901059199">
      <w:bodyDiv w:val="1"/>
      <w:marLeft w:val="0"/>
      <w:marRight w:val="0"/>
      <w:marTop w:val="0"/>
      <w:marBottom w:val="0"/>
      <w:divBdr>
        <w:top w:val="none" w:sz="0" w:space="0" w:color="auto"/>
        <w:left w:val="none" w:sz="0" w:space="0" w:color="auto"/>
        <w:bottom w:val="none" w:sz="0" w:space="0" w:color="auto"/>
        <w:right w:val="none" w:sz="0" w:space="0" w:color="auto"/>
      </w:divBdr>
      <w:divsChild>
        <w:div w:id="489910691">
          <w:marLeft w:val="576"/>
          <w:marRight w:val="0"/>
          <w:marTop w:val="0"/>
          <w:marBottom w:val="0"/>
          <w:divBdr>
            <w:top w:val="none" w:sz="0" w:space="0" w:color="auto"/>
            <w:left w:val="none" w:sz="0" w:space="0" w:color="auto"/>
            <w:bottom w:val="none" w:sz="0" w:space="0" w:color="auto"/>
            <w:right w:val="none" w:sz="0" w:space="0" w:color="auto"/>
          </w:divBdr>
        </w:div>
      </w:divsChild>
    </w:div>
    <w:div w:id="921108744">
      <w:bodyDiv w:val="1"/>
      <w:marLeft w:val="0"/>
      <w:marRight w:val="0"/>
      <w:marTop w:val="0"/>
      <w:marBottom w:val="0"/>
      <w:divBdr>
        <w:top w:val="none" w:sz="0" w:space="0" w:color="auto"/>
        <w:left w:val="none" w:sz="0" w:space="0" w:color="auto"/>
        <w:bottom w:val="none" w:sz="0" w:space="0" w:color="auto"/>
        <w:right w:val="none" w:sz="0" w:space="0" w:color="auto"/>
      </w:divBdr>
    </w:div>
    <w:div w:id="992761639">
      <w:bodyDiv w:val="1"/>
      <w:marLeft w:val="0"/>
      <w:marRight w:val="0"/>
      <w:marTop w:val="0"/>
      <w:marBottom w:val="0"/>
      <w:divBdr>
        <w:top w:val="none" w:sz="0" w:space="0" w:color="auto"/>
        <w:left w:val="none" w:sz="0" w:space="0" w:color="auto"/>
        <w:bottom w:val="none" w:sz="0" w:space="0" w:color="auto"/>
        <w:right w:val="none" w:sz="0" w:space="0" w:color="auto"/>
      </w:divBdr>
    </w:div>
    <w:div w:id="1046490868">
      <w:bodyDiv w:val="1"/>
      <w:marLeft w:val="0"/>
      <w:marRight w:val="0"/>
      <w:marTop w:val="0"/>
      <w:marBottom w:val="0"/>
      <w:divBdr>
        <w:top w:val="none" w:sz="0" w:space="0" w:color="auto"/>
        <w:left w:val="none" w:sz="0" w:space="0" w:color="auto"/>
        <w:bottom w:val="none" w:sz="0" w:space="0" w:color="auto"/>
        <w:right w:val="none" w:sz="0" w:space="0" w:color="auto"/>
      </w:divBdr>
      <w:divsChild>
        <w:div w:id="309478763">
          <w:marLeft w:val="576"/>
          <w:marRight w:val="0"/>
          <w:marTop w:val="0"/>
          <w:marBottom w:val="0"/>
          <w:divBdr>
            <w:top w:val="none" w:sz="0" w:space="0" w:color="auto"/>
            <w:left w:val="none" w:sz="0" w:space="0" w:color="auto"/>
            <w:bottom w:val="none" w:sz="0" w:space="0" w:color="auto"/>
            <w:right w:val="none" w:sz="0" w:space="0" w:color="auto"/>
          </w:divBdr>
        </w:div>
      </w:divsChild>
    </w:div>
    <w:div w:id="1112551287">
      <w:bodyDiv w:val="1"/>
      <w:marLeft w:val="0"/>
      <w:marRight w:val="0"/>
      <w:marTop w:val="0"/>
      <w:marBottom w:val="0"/>
      <w:divBdr>
        <w:top w:val="none" w:sz="0" w:space="0" w:color="auto"/>
        <w:left w:val="none" w:sz="0" w:space="0" w:color="auto"/>
        <w:bottom w:val="none" w:sz="0" w:space="0" w:color="auto"/>
        <w:right w:val="none" w:sz="0" w:space="0" w:color="auto"/>
      </w:divBdr>
    </w:div>
    <w:div w:id="1273629790">
      <w:bodyDiv w:val="1"/>
      <w:marLeft w:val="0"/>
      <w:marRight w:val="0"/>
      <w:marTop w:val="0"/>
      <w:marBottom w:val="0"/>
      <w:divBdr>
        <w:top w:val="none" w:sz="0" w:space="0" w:color="auto"/>
        <w:left w:val="none" w:sz="0" w:space="0" w:color="auto"/>
        <w:bottom w:val="none" w:sz="0" w:space="0" w:color="auto"/>
        <w:right w:val="none" w:sz="0" w:space="0" w:color="auto"/>
      </w:divBdr>
    </w:div>
    <w:div w:id="1524787922">
      <w:bodyDiv w:val="1"/>
      <w:marLeft w:val="0"/>
      <w:marRight w:val="0"/>
      <w:marTop w:val="0"/>
      <w:marBottom w:val="0"/>
      <w:divBdr>
        <w:top w:val="none" w:sz="0" w:space="0" w:color="auto"/>
        <w:left w:val="none" w:sz="0" w:space="0" w:color="auto"/>
        <w:bottom w:val="none" w:sz="0" w:space="0" w:color="auto"/>
        <w:right w:val="none" w:sz="0" w:space="0" w:color="auto"/>
      </w:divBdr>
      <w:divsChild>
        <w:div w:id="910890191">
          <w:marLeft w:val="576"/>
          <w:marRight w:val="0"/>
          <w:marTop w:val="0"/>
          <w:marBottom w:val="0"/>
          <w:divBdr>
            <w:top w:val="none" w:sz="0" w:space="0" w:color="auto"/>
            <w:left w:val="none" w:sz="0" w:space="0" w:color="auto"/>
            <w:bottom w:val="none" w:sz="0" w:space="0" w:color="auto"/>
            <w:right w:val="none" w:sz="0" w:space="0" w:color="auto"/>
          </w:divBdr>
        </w:div>
      </w:divsChild>
    </w:div>
    <w:div w:id="1998146520">
      <w:bodyDiv w:val="1"/>
      <w:marLeft w:val="0"/>
      <w:marRight w:val="0"/>
      <w:marTop w:val="0"/>
      <w:marBottom w:val="0"/>
      <w:divBdr>
        <w:top w:val="none" w:sz="0" w:space="0" w:color="auto"/>
        <w:left w:val="none" w:sz="0" w:space="0" w:color="auto"/>
        <w:bottom w:val="none" w:sz="0" w:space="0" w:color="auto"/>
        <w:right w:val="none" w:sz="0" w:space="0" w:color="auto"/>
      </w:divBdr>
    </w:div>
    <w:div w:id="2038310378">
      <w:bodyDiv w:val="1"/>
      <w:marLeft w:val="0"/>
      <w:marRight w:val="0"/>
      <w:marTop w:val="0"/>
      <w:marBottom w:val="0"/>
      <w:divBdr>
        <w:top w:val="none" w:sz="0" w:space="0" w:color="auto"/>
        <w:left w:val="none" w:sz="0" w:space="0" w:color="auto"/>
        <w:bottom w:val="none" w:sz="0" w:space="0" w:color="auto"/>
        <w:right w:val="none" w:sz="0" w:space="0" w:color="auto"/>
      </w:divBdr>
    </w:div>
    <w:div w:id="20610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FBD3-BC0B-4209-83F2-E828B035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5621</Words>
  <Characters>32040</Characters>
  <Application>Microsoft Office Word</Application>
  <DocSecurity>0</DocSecurity>
  <Lines>267</Lines>
  <Paragraphs>75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รูปแบบการขึ้นทะเบียนและการบริหารจัดการ</vt:lpstr>
      <vt:lpstr>(ร่าง) รูปแบบการขึ้นทะเบียนและการบริหารจัดการ</vt:lpstr>
    </vt:vector>
  </TitlesOfParts>
  <Company>Microsoft</Company>
  <LinksUpToDate>false</LinksUpToDate>
  <CharactersWithSpaces>37586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รูปแบบการขึ้นทะเบียนและการบริหารจัดการ</dc:title>
  <dc:subject/>
  <dc:creator>nopparat</dc:creator>
  <cp:keywords/>
  <dc:description/>
  <cp:lastModifiedBy>Siri Wiriyatangsakul</cp:lastModifiedBy>
  <cp:revision>11</cp:revision>
  <cp:lastPrinted>2022-04-08T06:12:00Z</cp:lastPrinted>
  <dcterms:created xsi:type="dcterms:W3CDTF">2023-03-06T14:09:00Z</dcterms:created>
  <dcterms:modified xsi:type="dcterms:W3CDTF">2023-04-25T06:42:00Z</dcterms:modified>
</cp:coreProperties>
</file>